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napToGrid w:val="0"/>
        <w:spacing w:line="700" w:lineRule="exact"/>
        <w:ind w:firstLine="0"/>
        <w:jc w:val="center"/>
        <w:rPr>
          <w:rFonts w:ascii="黑体" w:eastAsia="黑体"/>
          <w:b w:val="0"/>
          <w:color w:val="auto"/>
        </w:rPr>
      </w:pPr>
    </w:p>
    <w:p>
      <w:pPr>
        <w:pStyle w:val="25"/>
        <w:widowControl w:val="0"/>
        <w:snapToGrid w:val="0"/>
        <w:spacing w:line="470" w:lineRule="atLeast"/>
        <w:ind w:firstLine="0"/>
        <w:jc w:val="center"/>
        <w:rPr>
          <w:rFonts w:ascii="黑体" w:hAnsi="宋体" w:eastAsia="黑体"/>
          <w:b w:val="0"/>
          <w:color w:val="auto"/>
          <w:sz w:val="32"/>
        </w:rPr>
      </w:pPr>
    </w:p>
    <w:p>
      <w:pPr>
        <w:pStyle w:val="25"/>
        <w:widowControl w:val="0"/>
        <w:snapToGrid w:val="0"/>
        <w:spacing w:line="470" w:lineRule="atLeast"/>
        <w:ind w:firstLine="0"/>
        <w:jc w:val="center"/>
        <w:rPr>
          <w:rFonts w:ascii="黑体" w:hAnsi="宋体" w:eastAsia="黑体"/>
          <w:b w:val="0"/>
          <w:color w:val="auto"/>
          <w:szCs w:val="36"/>
        </w:rPr>
      </w:pPr>
      <w:r>
        <w:rPr>
          <w:rFonts w:hint="eastAsia" w:ascii="黑体" w:hAnsi="宋体" w:eastAsia="黑体"/>
          <w:b w:val="0"/>
          <w:color w:val="auto"/>
          <w:szCs w:val="36"/>
        </w:rPr>
        <w:t>红旗出版社</w:t>
      </w:r>
    </w:p>
    <w:p>
      <w:pPr>
        <w:pStyle w:val="25"/>
        <w:widowControl w:val="0"/>
        <w:snapToGrid w:val="0"/>
        <w:spacing w:line="470" w:lineRule="atLeast"/>
        <w:ind w:firstLine="0"/>
        <w:jc w:val="center"/>
        <w:rPr>
          <w:rFonts w:ascii="黑体" w:hAnsi="宋体" w:eastAsia="黑体"/>
          <w:b w:val="0"/>
          <w:color w:val="auto"/>
          <w:szCs w:val="36"/>
        </w:rPr>
      </w:pPr>
      <w:r>
        <w:rPr>
          <w:rFonts w:hint="eastAsia" w:ascii="黑体" w:hAnsi="宋体" w:eastAsia="黑体"/>
          <w:b w:val="0"/>
          <w:color w:val="auto"/>
          <w:szCs w:val="36"/>
        </w:rPr>
        <w:t>北方中心图书出版</w:t>
      </w:r>
      <w:r>
        <w:rPr>
          <w:rFonts w:ascii="黑体" w:hAnsi="宋体" w:eastAsia="黑体"/>
          <w:b w:val="0"/>
          <w:color w:val="auto"/>
          <w:szCs w:val="36"/>
        </w:rPr>
        <w:t>业务</w:t>
      </w:r>
      <w:r>
        <w:rPr>
          <w:rFonts w:hint="eastAsia" w:ascii="黑体" w:hAnsi="宋体" w:eastAsia="黑体"/>
          <w:b w:val="0"/>
          <w:color w:val="auto"/>
          <w:szCs w:val="36"/>
        </w:rPr>
        <w:t>合作单位</w:t>
      </w:r>
    </w:p>
    <w:p>
      <w:pPr>
        <w:pStyle w:val="25"/>
        <w:widowControl w:val="0"/>
        <w:snapToGrid w:val="0"/>
        <w:spacing w:line="470" w:lineRule="atLeast"/>
        <w:ind w:firstLine="0"/>
        <w:jc w:val="center"/>
        <w:rPr>
          <w:rFonts w:ascii="黑体" w:eastAsia="黑体"/>
          <w:b w:val="0"/>
          <w:color w:val="auto"/>
          <w:sz w:val="36"/>
          <w:szCs w:val="36"/>
        </w:rPr>
      </w:pPr>
    </w:p>
    <w:p>
      <w:pPr>
        <w:pStyle w:val="25"/>
        <w:widowControl w:val="0"/>
        <w:snapToGrid w:val="0"/>
        <w:spacing w:line="470" w:lineRule="atLeast"/>
        <w:ind w:firstLine="0"/>
        <w:jc w:val="center"/>
        <w:rPr>
          <w:rFonts w:ascii="黑体" w:eastAsia="黑体"/>
          <w:b w:val="0"/>
          <w:color w:val="auto"/>
          <w:sz w:val="36"/>
        </w:rPr>
      </w:pPr>
    </w:p>
    <w:p>
      <w:pPr>
        <w:pStyle w:val="25"/>
        <w:widowControl w:val="0"/>
        <w:snapToGrid w:val="0"/>
        <w:spacing w:line="470" w:lineRule="atLeast"/>
        <w:ind w:firstLine="0"/>
        <w:jc w:val="center"/>
        <w:rPr>
          <w:rFonts w:ascii="黑体" w:eastAsia="黑体"/>
          <w:b w:val="0"/>
          <w:color w:val="auto"/>
          <w:sz w:val="36"/>
        </w:rPr>
      </w:pPr>
    </w:p>
    <w:p>
      <w:pPr>
        <w:pStyle w:val="25"/>
        <w:widowControl w:val="0"/>
        <w:snapToGrid w:val="0"/>
        <w:spacing w:line="470" w:lineRule="atLeast"/>
        <w:ind w:firstLine="0"/>
        <w:jc w:val="center"/>
        <w:rPr>
          <w:rFonts w:ascii="黑体" w:eastAsia="黑体"/>
          <w:b w:val="0"/>
          <w:color w:val="auto"/>
          <w:sz w:val="72"/>
        </w:rPr>
      </w:pPr>
      <w:r>
        <w:rPr>
          <w:rFonts w:hint="eastAsia" w:ascii="黑体" w:eastAsia="黑体"/>
          <w:b w:val="0"/>
          <w:color w:val="auto"/>
          <w:sz w:val="72"/>
        </w:rPr>
        <w:t>竞争性磋商招标文件</w:t>
      </w:r>
    </w:p>
    <w:p>
      <w:pPr>
        <w:pStyle w:val="25"/>
        <w:widowControl w:val="0"/>
        <w:snapToGrid w:val="0"/>
        <w:spacing w:line="470" w:lineRule="atLeast"/>
        <w:ind w:firstLine="0"/>
        <w:jc w:val="center"/>
        <w:rPr>
          <w:rFonts w:ascii="黑体" w:hAnsi="宋体" w:eastAsia="黑体"/>
          <w:b w:val="0"/>
          <w:color w:val="auto"/>
          <w:sz w:val="32"/>
        </w:rPr>
      </w:pPr>
    </w:p>
    <w:p>
      <w:pPr>
        <w:pStyle w:val="25"/>
        <w:widowControl w:val="0"/>
        <w:snapToGrid w:val="0"/>
        <w:spacing w:line="360" w:lineRule="auto"/>
        <w:ind w:firstLine="2400" w:firstLineChars="750"/>
        <w:rPr>
          <w:rFonts w:ascii="黑体" w:hAnsi="宋体" w:eastAsia="黑体"/>
          <w:b w:val="0"/>
          <w:color w:val="auto"/>
          <w:sz w:val="32"/>
        </w:rPr>
      </w:pPr>
    </w:p>
    <w:p>
      <w:pPr>
        <w:pStyle w:val="25"/>
        <w:widowControl w:val="0"/>
        <w:snapToGrid w:val="0"/>
        <w:spacing w:line="360" w:lineRule="auto"/>
        <w:ind w:firstLine="2400" w:firstLineChars="750"/>
        <w:rPr>
          <w:rFonts w:ascii="黑体" w:hAnsi="宋体" w:eastAsia="黑体"/>
          <w:b w:val="0"/>
          <w:color w:val="auto"/>
          <w:sz w:val="32"/>
          <w:u w:val="single"/>
        </w:rPr>
      </w:pPr>
    </w:p>
    <w:p>
      <w:pPr>
        <w:pStyle w:val="25"/>
        <w:widowControl w:val="0"/>
        <w:snapToGrid w:val="0"/>
        <w:spacing w:line="470" w:lineRule="atLeast"/>
        <w:ind w:firstLine="0"/>
        <w:jc w:val="center"/>
        <w:rPr>
          <w:color w:val="auto"/>
        </w:rPr>
      </w:pPr>
    </w:p>
    <w:p>
      <w:pPr>
        <w:pStyle w:val="25"/>
        <w:widowControl w:val="0"/>
        <w:snapToGrid w:val="0"/>
        <w:spacing w:line="470" w:lineRule="atLeast"/>
        <w:ind w:firstLine="0"/>
        <w:jc w:val="center"/>
        <w:rPr>
          <w:color w:val="auto"/>
        </w:rPr>
      </w:pPr>
    </w:p>
    <w:p>
      <w:pPr>
        <w:pStyle w:val="25"/>
        <w:widowControl w:val="0"/>
        <w:snapToGrid w:val="0"/>
        <w:spacing w:line="470" w:lineRule="atLeast"/>
        <w:ind w:firstLine="0"/>
        <w:rPr>
          <w:color w:val="auto"/>
        </w:rPr>
      </w:pPr>
    </w:p>
    <w:p>
      <w:pPr>
        <w:pStyle w:val="25"/>
        <w:spacing w:line="700" w:lineRule="exact"/>
        <w:ind w:firstLine="360" w:firstLineChars="100"/>
        <w:rPr>
          <w:rFonts w:eastAsia="黑体"/>
          <w:b w:val="0"/>
          <w:color w:val="auto"/>
          <w:sz w:val="36"/>
        </w:rPr>
      </w:pPr>
    </w:p>
    <w:p>
      <w:pPr>
        <w:pStyle w:val="25"/>
        <w:spacing w:line="700" w:lineRule="exact"/>
        <w:ind w:firstLine="360" w:firstLineChars="100"/>
        <w:rPr>
          <w:rFonts w:eastAsia="黑体"/>
          <w:b w:val="0"/>
          <w:color w:val="auto"/>
          <w:sz w:val="36"/>
        </w:rPr>
      </w:pPr>
    </w:p>
    <w:p>
      <w:pPr>
        <w:pStyle w:val="25"/>
        <w:spacing w:line="700" w:lineRule="exact"/>
        <w:ind w:firstLine="360" w:firstLineChars="100"/>
        <w:rPr>
          <w:rFonts w:eastAsia="黑体"/>
          <w:b w:val="0"/>
          <w:color w:val="auto"/>
          <w:sz w:val="36"/>
        </w:rPr>
      </w:pPr>
    </w:p>
    <w:p>
      <w:pPr>
        <w:pStyle w:val="25"/>
        <w:spacing w:line="700" w:lineRule="exact"/>
        <w:ind w:firstLine="360" w:firstLineChars="100"/>
        <w:rPr>
          <w:rFonts w:eastAsia="黑体"/>
          <w:b w:val="0"/>
          <w:color w:val="auto"/>
          <w:sz w:val="36"/>
        </w:rPr>
      </w:pPr>
    </w:p>
    <w:tbl>
      <w:tblPr>
        <w:tblStyle w:val="24"/>
        <w:tblW w:w="5814" w:type="dxa"/>
        <w:jc w:val="center"/>
        <w:tblInd w:w="0" w:type="dxa"/>
        <w:tblLayout w:type="fixed"/>
        <w:tblCellMar>
          <w:top w:w="0" w:type="dxa"/>
          <w:left w:w="108" w:type="dxa"/>
          <w:bottom w:w="0" w:type="dxa"/>
          <w:right w:w="108" w:type="dxa"/>
        </w:tblCellMar>
      </w:tblPr>
      <w:tblGrid>
        <w:gridCol w:w="1831"/>
        <w:gridCol w:w="3983"/>
      </w:tblGrid>
      <w:tr>
        <w:tblPrEx>
          <w:tblLayout w:type="fixed"/>
          <w:tblCellMar>
            <w:top w:w="0" w:type="dxa"/>
            <w:left w:w="108" w:type="dxa"/>
            <w:bottom w:w="0" w:type="dxa"/>
            <w:right w:w="108" w:type="dxa"/>
          </w:tblCellMar>
        </w:tblPrEx>
        <w:trPr>
          <w:trHeight w:val="983" w:hRule="atLeast"/>
          <w:jc w:val="center"/>
        </w:trPr>
        <w:tc>
          <w:tcPr>
            <w:tcW w:w="1831" w:type="dxa"/>
            <w:vAlign w:val="center"/>
          </w:tcPr>
          <w:p>
            <w:pPr>
              <w:adjustRightInd w:val="0"/>
              <w:spacing w:line="360" w:lineRule="auto"/>
              <w:jc w:val="distribute"/>
              <w:rPr>
                <w:rFonts w:ascii="宋体" w:hAnsi="宋体"/>
                <w:b/>
                <w:kern w:val="2"/>
                <w:sz w:val="32"/>
                <w:szCs w:val="32"/>
              </w:rPr>
            </w:pPr>
            <w:r>
              <w:rPr>
                <w:rFonts w:hint="eastAsia" w:ascii="宋体" w:hAnsi="宋体"/>
                <w:b/>
                <w:sz w:val="32"/>
                <w:szCs w:val="32"/>
              </w:rPr>
              <w:t>采购人：</w:t>
            </w:r>
          </w:p>
        </w:tc>
        <w:tc>
          <w:tcPr>
            <w:tcW w:w="3983" w:type="dxa"/>
            <w:vAlign w:val="center"/>
          </w:tcPr>
          <w:p>
            <w:pPr>
              <w:adjustRightInd w:val="0"/>
              <w:spacing w:line="360" w:lineRule="auto"/>
              <w:jc w:val="distribute"/>
              <w:rPr>
                <w:rFonts w:ascii="宋体" w:hAnsi="宋体"/>
                <w:b/>
                <w:kern w:val="2"/>
                <w:sz w:val="32"/>
                <w:szCs w:val="32"/>
              </w:rPr>
            </w:pPr>
            <w:r>
              <w:rPr>
                <w:rFonts w:hint="eastAsia" w:ascii="宋体" w:hAnsi="宋体"/>
                <w:b/>
                <w:sz w:val="32"/>
                <w:szCs w:val="32"/>
              </w:rPr>
              <w:t>红旗出版社有限责任公司</w:t>
            </w:r>
          </w:p>
        </w:tc>
      </w:tr>
    </w:tbl>
    <w:p>
      <w:pPr>
        <w:pStyle w:val="25"/>
        <w:widowControl w:val="0"/>
        <w:snapToGrid w:val="0"/>
        <w:spacing w:line="700" w:lineRule="exact"/>
        <w:ind w:firstLine="0"/>
        <w:jc w:val="center"/>
        <w:rPr>
          <w:rFonts w:ascii="黑体" w:eastAsia="黑体"/>
          <w:color w:val="auto"/>
          <w:sz w:val="36"/>
        </w:rPr>
      </w:pPr>
      <w:r>
        <w:rPr>
          <w:rFonts w:hint="eastAsia" w:ascii="黑体" w:eastAsia="黑体"/>
          <w:b w:val="0"/>
          <w:color w:val="auto"/>
          <w:sz w:val="36"/>
        </w:rPr>
        <w:t>二0二</w:t>
      </w:r>
      <w:r>
        <w:rPr>
          <w:rFonts w:ascii="黑体" w:eastAsia="黑体"/>
          <w:b w:val="0"/>
          <w:color w:val="auto"/>
          <w:sz w:val="36"/>
        </w:rPr>
        <w:t>0</w:t>
      </w:r>
      <w:r>
        <w:rPr>
          <w:rFonts w:hint="eastAsia" w:ascii="黑体" w:eastAsia="黑体"/>
          <w:b w:val="0"/>
          <w:color w:val="auto"/>
          <w:sz w:val="36"/>
        </w:rPr>
        <w:t>年</w:t>
      </w:r>
      <w:r>
        <w:rPr>
          <w:rFonts w:hint="eastAsia" w:ascii="黑体" w:eastAsia="黑体"/>
          <w:b w:val="0"/>
          <w:color w:val="auto"/>
          <w:sz w:val="36"/>
          <w:lang w:eastAsia="zh-CN"/>
        </w:rPr>
        <w:t>五</w:t>
      </w:r>
      <w:r>
        <w:rPr>
          <w:rFonts w:hint="eastAsia" w:ascii="黑体" w:eastAsia="黑体"/>
          <w:b w:val="0"/>
          <w:color w:val="auto"/>
          <w:sz w:val="36"/>
        </w:rPr>
        <w:t>月</w:t>
      </w:r>
    </w:p>
    <w:p>
      <w:pPr>
        <w:widowControl/>
        <w:snapToGrid/>
        <w:jc w:val="left"/>
        <w:rPr>
          <w:rFonts w:ascii="宋体" w:hAnsi="宋体"/>
          <w:b/>
          <w:sz w:val="32"/>
        </w:rPr>
        <w:sectPr>
          <w:pgSz w:w="11906" w:h="16838"/>
          <w:pgMar w:top="1503" w:right="1416" w:bottom="1644" w:left="1797" w:header="851" w:footer="992" w:gutter="0"/>
          <w:cols w:space="720" w:num="1"/>
          <w:docGrid w:type="linesAndChars" w:linePitch="312" w:charSpace="0"/>
        </w:sectPr>
      </w:pPr>
    </w:p>
    <w:p>
      <w:pPr>
        <w:pStyle w:val="25"/>
        <w:widowControl w:val="0"/>
        <w:snapToGrid w:val="0"/>
        <w:spacing w:line="442" w:lineRule="atLeast"/>
        <w:ind w:right="-176" w:rightChars="-84" w:firstLine="0"/>
        <w:jc w:val="center"/>
        <w:rPr>
          <w:rFonts w:ascii="宋体" w:hAnsi="宋体"/>
          <w:color w:val="auto"/>
          <w:sz w:val="32"/>
        </w:rPr>
      </w:pPr>
      <w:r>
        <w:rPr>
          <w:rFonts w:hint="eastAsia" w:ascii="宋体" w:hAnsi="宋体"/>
          <w:color w:val="auto"/>
          <w:sz w:val="32"/>
        </w:rPr>
        <w:t>目  录</w:t>
      </w:r>
    </w:p>
    <w:p>
      <w:pPr>
        <w:pStyle w:val="25"/>
        <w:widowControl w:val="0"/>
        <w:snapToGrid w:val="0"/>
        <w:spacing w:line="442" w:lineRule="atLeast"/>
        <w:ind w:right="-176" w:rightChars="-84" w:firstLine="0"/>
        <w:jc w:val="center"/>
        <w:rPr>
          <w:rFonts w:ascii="宋体" w:hAnsi="宋体"/>
          <w:color w:val="auto"/>
          <w:sz w:val="32"/>
        </w:rPr>
      </w:pPr>
    </w:p>
    <w:p>
      <w:pPr>
        <w:pStyle w:val="13"/>
        <w:tabs>
          <w:tab w:val="right" w:leader="dot" w:pos="8993"/>
        </w:tabs>
        <w:ind w:firstLine="0" w:firstLineChars="0"/>
        <w:rPr>
          <w:rFonts w:ascii="新宋体" w:hAnsi="新宋体" w:eastAsia="新宋体"/>
          <w:caps w:val="0"/>
          <w:kern w:val="2"/>
          <w:sz w:val="30"/>
          <w:szCs w:val="30"/>
        </w:rPr>
      </w:pPr>
      <w:r>
        <w:rPr>
          <w:rFonts w:hint="eastAsia" w:ascii="新宋体" w:hAnsi="新宋体" w:eastAsia="新宋体"/>
          <w:sz w:val="30"/>
          <w:szCs w:val="30"/>
        </w:rPr>
        <w:fldChar w:fldCharType="begin"/>
      </w:r>
      <w:r>
        <w:rPr>
          <w:rFonts w:hint="eastAsia" w:ascii="新宋体" w:hAnsi="新宋体" w:eastAsia="新宋体"/>
          <w:sz w:val="30"/>
          <w:szCs w:val="30"/>
        </w:rPr>
        <w:instrText xml:space="preserve"> TOC \o "1-3" \h \z \u </w:instrText>
      </w:r>
      <w:r>
        <w:rPr>
          <w:rFonts w:hint="eastAsia" w:ascii="新宋体" w:hAnsi="新宋体" w:eastAsia="新宋体"/>
          <w:sz w:val="30"/>
          <w:szCs w:val="30"/>
        </w:rPr>
        <w:fldChar w:fldCharType="separate"/>
      </w:r>
      <w:r>
        <w:fldChar w:fldCharType="begin"/>
      </w:r>
      <w:r>
        <w:instrText xml:space="preserve"> HYPERLINK \l "_Toc22047165" </w:instrText>
      </w:r>
      <w:r>
        <w:fldChar w:fldCharType="separate"/>
      </w:r>
      <w:r>
        <w:rPr>
          <w:rStyle w:val="21"/>
          <w:rFonts w:ascii="新宋体" w:hAnsi="新宋体" w:eastAsia="新宋体"/>
          <w:sz w:val="30"/>
          <w:szCs w:val="30"/>
        </w:rPr>
        <w:t>第一部分  竞争性磋商公告</w:t>
      </w:r>
      <w:r>
        <w:rPr>
          <w:rFonts w:ascii="新宋体" w:hAnsi="新宋体" w:eastAsia="新宋体"/>
          <w:sz w:val="30"/>
          <w:szCs w:val="30"/>
        </w:rPr>
        <w:tab/>
      </w:r>
      <w:r>
        <w:rPr>
          <w:rFonts w:ascii="新宋体" w:hAnsi="新宋体" w:eastAsia="新宋体"/>
          <w:sz w:val="30"/>
          <w:szCs w:val="30"/>
        </w:rPr>
        <w:fldChar w:fldCharType="begin"/>
      </w:r>
      <w:r>
        <w:rPr>
          <w:rFonts w:ascii="新宋体" w:hAnsi="新宋体" w:eastAsia="新宋体"/>
          <w:sz w:val="30"/>
          <w:szCs w:val="30"/>
        </w:rPr>
        <w:instrText xml:space="preserve"> PAGEREF _Toc22047165 \h </w:instrText>
      </w:r>
      <w:r>
        <w:rPr>
          <w:rFonts w:ascii="新宋体" w:hAnsi="新宋体" w:eastAsia="新宋体"/>
          <w:sz w:val="30"/>
          <w:szCs w:val="30"/>
        </w:rPr>
        <w:fldChar w:fldCharType="separate"/>
      </w:r>
      <w:r>
        <w:rPr>
          <w:rFonts w:ascii="新宋体" w:hAnsi="新宋体" w:eastAsia="新宋体"/>
          <w:sz w:val="30"/>
          <w:szCs w:val="30"/>
        </w:rPr>
        <w:t>3</w:t>
      </w:r>
      <w:r>
        <w:rPr>
          <w:rFonts w:ascii="新宋体" w:hAnsi="新宋体" w:eastAsia="新宋体"/>
          <w:sz w:val="30"/>
          <w:szCs w:val="30"/>
        </w:rPr>
        <w:fldChar w:fldCharType="end"/>
      </w:r>
      <w:r>
        <w:rPr>
          <w:rFonts w:ascii="新宋体" w:hAnsi="新宋体" w:eastAsia="新宋体"/>
          <w:sz w:val="30"/>
          <w:szCs w:val="30"/>
        </w:rPr>
        <w:fldChar w:fldCharType="end"/>
      </w:r>
    </w:p>
    <w:p>
      <w:pPr>
        <w:pStyle w:val="13"/>
        <w:tabs>
          <w:tab w:val="right" w:leader="dot" w:pos="8993"/>
        </w:tabs>
        <w:ind w:firstLine="0" w:firstLineChars="0"/>
        <w:rPr>
          <w:rFonts w:ascii="新宋体" w:hAnsi="新宋体" w:eastAsia="新宋体"/>
          <w:caps w:val="0"/>
          <w:kern w:val="2"/>
          <w:sz w:val="30"/>
          <w:szCs w:val="30"/>
        </w:rPr>
      </w:pPr>
      <w:r>
        <w:fldChar w:fldCharType="begin"/>
      </w:r>
      <w:r>
        <w:instrText xml:space="preserve"> HYPERLINK \l "_Toc22047166" </w:instrText>
      </w:r>
      <w:r>
        <w:fldChar w:fldCharType="separate"/>
      </w:r>
      <w:r>
        <w:rPr>
          <w:rStyle w:val="21"/>
          <w:rFonts w:ascii="新宋体" w:hAnsi="新宋体" w:eastAsia="新宋体"/>
          <w:sz w:val="30"/>
          <w:szCs w:val="30"/>
        </w:rPr>
        <w:t>第二部分  磋商须知</w:t>
      </w:r>
      <w:r>
        <w:rPr>
          <w:rFonts w:ascii="新宋体" w:hAnsi="新宋体" w:eastAsia="新宋体"/>
          <w:sz w:val="30"/>
          <w:szCs w:val="30"/>
        </w:rPr>
        <w:tab/>
      </w:r>
      <w:r>
        <w:rPr>
          <w:rFonts w:ascii="新宋体" w:hAnsi="新宋体" w:eastAsia="新宋体"/>
          <w:sz w:val="30"/>
          <w:szCs w:val="30"/>
        </w:rPr>
        <w:t>8</w:t>
      </w:r>
      <w:r>
        <w:rPr>
          <w:rFonts w:ascii="新宋体" w:hAnsi="新宋体" w:eastAsia="新宋体"/>
          <w:sz w:val="30"/>
          <w:szCs w:val="30"/>
        </w:rPr>
        <w:fldChar w:fldCharType="end"/>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"_Toc22047167" </w:instrText>
      </w:r>
      <w:r>
        <w:fldChar w:fldCharType="separate"/>
      </w:r>
      <w:r>
        <w:rPr>
          <w:rStyle w:val="21"/>
          <w:rFonts w:ascii="新宋体" w:hAnsi="新宋体" w:eastAsia="新宋体"/>
          <w:sz w:val="30"/>
          <w:szCs w:val="30"/>
        </w:rPr>
        <w:t>一、总则</w:t>
      </w:r>
      <w:r>
        <w:rPr>
          <w:rFonts w:ascii="新宋体" w:hAnsi="新宋体" w:eastAsia="新宋体"/>
          <w:sz w:val="30"/>
          <w:szCs w:val="30"/>
        </w:rPr>
        <w:tab/>
      </w:r>
      <w:r>
        <w:rPr>
          <w:rFonts w:ascii="新宋体" w:hAnsi="新宋体" w:eastAsia="新宋体"/>
          <w:sz w:val="30"/>
          <w:szCs w:val="30"/>
        </w:rPr>
        <w:t>9</w:t>
      </w:r>
      <w:r>
        <w:rPr>
          <w:rFonts w:ascii="新宋体" w:hAnsi="新宋体" w:eastAsia="新宋体"/>
          <w:sz w:val="30"/>
          <w:szCs w:val="30"/>
        </w:rPr>
        <w:fldChar w:fldCharType="end"/>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"_Toc22047168" </w:instrText>
      </w:r>
      <w:r>
        <w:fldChar w:fldCharType="separate"/>
      </w:r>
      <w:r>
        <w:rPr>
          <w:rStyle w:val="21"/>
          <w:rFonts w:ascii="新宋体" w:hAnsi="新宋体" w:eastAsia="新宋体"/>
          <w:sz w:val="30"/>
          <w:szCs w:val="30"/>
        </w:rPr>
        <w:t>二、竞争性磋商文件</w:t>
      </w:r>
      <w:r>
        <w:rPr>
          <w:rFonts w:ascii="新宋体" w:hAnsi="新宋体" w:eastAsia="新宋体"/>
          <w:sz w:val="30"/>
          <w:szCs w:val="30"/>
        </w:rPr>
        <w:tab/>
      </w:r>
      <w:r>
        <w:rPr>
          <w:rFonts w:ascii="新宋体" w:hAnsi="新宋体" w:eastAsia="新宋体"/>
          <w:sz w:val="30"/>
          <w:szCs w:val="30"/>
        </w:rPr>
        <w:t>10</w:t>
      </w:r>
      <w:r>
        <w:rPr>
          <w:rFonts w:ascii="新宋体" w:hAnsi="新宋体" w:eastAsia="新宋体"/>
          <w:sz w:val="30"/>
          <w:szCs w:val="30"/>
        </w:rPr>
        <w:fldChar w:fldCharType="end"/>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"_Toc22047169" </w:instrText>
      </w:r>
      <w:r>
        <w:fldChar w:fldCharType="separate"/>
      </w:r>
      <w:r>
        <w:rPr>
          <w:rStyle w:val="21"/>
          <w:rFonts w:ascii="新宋体" w:hAnsi="新宋体" w:eastAsia="新宋体"/>
          <w:sz w:val="30"/>
          <w:szCs w:val="30"/>
        </w:rPr>
        <w:t>三、响应文件编制要求</w:t>
      </w:r>
      <w:r>
        <w:rPr>
          <w:rFonts w:ascii="新宋体" w:hAnsi="新宋体" w:eastAsia="新宋体"/>
          <w:sz w:val="30"/>
          <w:szCs w:val="30"/>
        </w:rPr>
        <w:tab/>
      </w:r>
      <w:r>
        <w:rPr>
          <w:rFonts w:ascii="新宋体" w:hAnsi="新宋体" w:eastAsia="新宋体"/>
          <w:sz w:val="30"/>
          <w:szCs w:val="30"/>
        </w:rPr>
        <w:t>11</w:t>
      </w:r>
      <w:r>
        <w:rPr>
          <w:rFonts w:ascii="新宋体" w:hAnsi="新宋体" w:eastAsia="新宋体"/>
          <w:sz w:val="30"/>
          <w:szCs w:val="30"/>
        </w:rPr>
        <w:fldChar w:fldCharType="end"/>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"_Toc22047170" </w:instrText>
      </w:r>
      <w:r>
        <w:fldChar w:fldCharType="separate"/>
      </w:r>
      <w:r>
        <w:rPr>
          <w:rStyle w:val="21"/>
          <w:rFonts w:ascii="新宋体" w:hAnsi="新宋体" w:eastAsia="新宋体"/>
          <w:sz w:val="30"/>
          <w:szCs w:val="30"/>
        </w:rPr>
        <w:t>四、响应文件的递交</w:t>
      </w:r>
      <w:r>
        <w:rPr>
          <w:rFonts w:ascii="新宋体" w:hAnsi="新宋体" w:eastAsia="新宋体"/>
          <w:sz w:val="30"/>
          <w:szCs w:val="30"/>
        </w:rPr>
        <w:tab/>
      </w:r>
      <w:r>
        <w:rPr>
          <w:rFonts w:ascii="新宋体" w:hAnsi="新宋体" w:eastAsia="新宋体"/>
          <w:sz w:val="30"/>
          <w:szCs w:val="30"/>
        </w:rPr>
        <w:fldChar w:fldCharType="begin"/>
      </w:r>
      <w:r>
        <w:rPr>
          <w:rFonts w:ascii="新宋体" w:hAnsi="新宋体" w:eastAsia="新宋体"/>
          <w:sz w:val="30"/>
          <w:szCs w:val="30"/>
        </w:rPr>
        <w:instrText xml:space="preserve"> PAGEREF _Toc22047170 \h </w:instrText>
      </w:r>
      <w:r>
        <w:rPr>
          <w:rFonts w:ascii="新宋体" w:hAnsi="新宋体" w:eastAsia="新宋体"/>
          <w:sz w:val="30"/>
          <w:szCs w:val="30"/>
        </w:rPr>
        <w:fldChar w:fldCharType="separate"/>
      </w:r>
      <w:r>
        <w:rPr>
          <w:rFonts w:ascii="新宋体" w:hAnsi="新宋体" w:eastAsia="新宋体"/>
          <w:sz w:val="30"/>
          <w:szCs w:val="30"/>
        </w:rPr>
        <w:t>13</w:t>
      </w:r>
      <w:r>
        <w:rPr>
          <w:rFonts w:ascii="新宋体" w:hAnsi="新宋体" w:eastAsia="新宋体"/>
          <w:sz w:val="30"/>
          <w:szCs w:val="30"/>
        </w:rPr>
        <w:fldChar w:fldCharType="end"/>
      </w:r>
      <w:r>
        <w:rPr>
          <w:rFonts w:ascii="新宋体" w:hAnsi="新宋体" w:eastAsia="新宋体"/>
          <w:sz w:val="30"/>
          <w:szCs w:val="30"/>
        </w:rPr>
        <w:fldChar w:fldCharType="end"/>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"_Toc22047171" </w:instrText>
      </w:r>
      <w:r>
        <w:fldChar w:fldCharType="separate"/>
      </w:r>
      <w:r>
        <w:rPr>
          <w:rStyle w:val="21"/>
          <w:rFonts w:ascii="新宋体" w:hAnsi="新宋体" w:eastAsia="新宋体"/>
          <w:sz w:val="30"/>
          <w:szCs w:val="30"/>
        </w:rPr>
        <w:t>五、开启响应文件</w:t>
      </w:r>
      <w:r>
        <w:rPr>
          <w:rFonts w:ascii="新宋体" w:hAnsi="新宋体" w:eastAsia="新宋体"/>
          <w:sz w:val="30"/>
          <w:szCs w:val="30"/>
        </w:rPr>
        <w:tab/>
      </w:r>
      <w:r>
        <w:rPr>
          <w:rFonts w:ascii="新宋体" w:hAnsi="新宋体" w:eastAsia="新宋体"/>
          <w:sz w:val="30"/>
          <w:szCs w:val="30"/>
        </w:rPr>
        <w:fldChar w:fldCharType="begin"/>
      </w:r>
      <w:r>
        <w:rPr>
          <w:rFonts w:ascii="新宋体" w:hAnsi="新宋体" w:eastAsia="新宋体"/>
          <w:sz w:val="30"/>
          <w:szCs w:val="30"/>
        </w:rPr>
        <w:instrText xml:space="preserve"> PAGEREF _Toc22047171 \h </w:instrText>
      </w:r>
      <w:r>
        <w:rPr>
          <w:rFonts w:ascii="新宋体" w:hAnsi="新宋体" w:eastAsia="新宋体"/>
          <w:sz w:val="30"/>
          <w:szCs w:val="30"/>
        </w:rPr>
        <w:fldChar w:fldCharType="separate"/>
      </w:r>
      <w:r>
        <w:rPr>
          <w:rFonts w:ascii="新宋体" w:hAnsi="新宋体" w:eastAsia="新宋体"/>
          <w:sz w:val="30"/>
          <w:szCs w:val="30"/>
        </w:rPr>
        <w:t>14</w:t>
      </w:r>
      <w:r>
        <w:rPr>
          <w:rFonts w:ascii="新宋体" w:hAnsi="新宋体" w:eastAsia="新宋体"/>
          <w:sz w:val="30"/>
          <w:szCs w:val="30"/>
        </w:rPr>
        <w:fldChar w:fldCharType="end"/>
      </w:r>
      <w:r>
        <w:rPr>
          <w:rFonts w:ascii="新宋体" w:hAnsi="新宋体" w:eastAsia="新宋体"/>
          <w:sz w:val="30"/>
          <w:szCs w:val="30"/>
        </w:rPr>
        <w:fldChar w:fldCharType="end"/>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"_Toc22047172" </w:instrText>
      </w:r>
      <w:r>
        <w:fldChar w:fldCharType="separate"/>
      </w:r>
      <w:r>
        <w:rPr>
          <w:rStyle w:val="21"/>
          <w:rFonts w:ascii="新宋体" w:hAnsi="新宋体" w:eastAsia="新宋体"/>
          <w:sz w:val="30"/>
          <w:szCs w:val="30"/>
        </w:rPr>
        <w:t>六、磋商人员及相关原则</w:t>
      </w:r>
      <w:r>
        <w:rPr>
          <w:rFonts w:ascii="新宋体" w:hAnsi="新宋体" w:eastAsia="新宋体"/>
          <w:sz w:val="30"/>
          <w:szCs w:val="30"/>
        </w:rPr>
        <w:tab/>
      </w:r>
      <w:r>
        <w:rPr>
          <w:rFonts w:ascii="新宋体" w:hAnsi="新宋体" w:eastAsia="新宋体"/>
          <w:sz w:val="30"/>
          <w:szCs w:val="30"/>
        </w:rPr>
        <w:fldChar w:fldCharType="begin"/>
      </w:r>
      <w:r>
        <w:rPr>
          <w:rFonts w:ascii="新宋体" w:hAnsi="新宋体" w:eastAsia="新宋体"/>
          <w:sz w:val="30"/>
          <w:szCs w:val="30"/>
        </w:rPr>
        <w:instrText xml:space="preserve"> PAGEREF _Toc22047172 \h </w:instrText>
      </w:r>
      <w:r>
        <w:rPr>
          <w:rFonts w:ascii="新宋体" w:hAnsi="新宋体" w:eastAsia="新宋体"/>
          <w:sz w:val="30"/>
          <w:szCs w:val="30"/>
        </w:rPr>
        <w:fldChar w:fldCharType="separate"/>
      </w:r>
      <w:r>
        <w:rPr>
          <w:rFonts w:ascii="新宋体" w:hAnsi="新宋体" w:eastAsia="新宋体"/>
          <w:sz w:val="30"/>
          <w:szCs w:val="30"/>
        </w:rPr>
        <w:t>14</w:t>
      </w:r>
      <w:r>
        <w:rPr>
          <w:rFonts w:ascii="新宋体" w:hAnsi="新宋体" w:eastAsia="新宋体"/>
          <w:sz w:val="30"/>
          <w:szCs w:val="30"/>
        </w:rPr>
        <w:fldChar w:fldCharType="end"/>
      </w:r>
      <w:r>
        <w:rPr>
          <w:rFonts w:ascii="新宋体" w:hAnsi="新宋体" w:eastAsia="新宋体"/>
          <w:sz w:val="30"/>
          <w:szCs w:val="30"/>
        </w:rPr>
        <w:fldChar w:fldCharType="end"/>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"_Toc22047173" </w:instrText>
      </w:r>
      <w:r>
        <w:fldChar w:fldCharType="separate"/>
      </w:r>
      <w:r>
        <w:rPr>
          <w:rStyle w:val="21"/>
          <w:rFonts w:ascii="新宋体" w:hAnsi="新宋体" w:eastAsia="新宋体"/>
          <w:sz w:val="30"/>
          <w:szCs w:val="30"/>
        </w:rPr>
        <w:t>七、磋商程序</w:t>
      </w:r>
      <w:r>
        <w:rPr>
          <w:rFonts w:ascii="新宋体" w:hAnsi="新宋体" w:eastAsia="新宋体"/>
          <w:sz w:val="30"/>
          <w:szCs w:val="30"/>
        </w:rPr>
        <w:tab/>
      </w:r>
      <w:r>
        <w:rPr>
          <w:rFonts w:ascii="新宋体" w:hAnsi="新宋体" w:eastAsia="新宋体"/>
          <w:sz w:val="30"/>
          <w:szCs w:val="30"/>
        </w:rPr>
        <w:fldChar w:fldCharType="begin"/>
      </w:r>
      <w:r>
        <w:rPr>
          <w:rFonts w:ascii="新宋体" w:hAnsi="新宋体" w:eastAsia="新宋体"/>
          <w:sz w:val="30"/>
          <w:szCs w:val="30"/>
        </w:rPr>
        <w:instrText xml:space="preserve"> PAGEREF _Toc22047173 \h </w:instrText>
      </w:r>
      <w:r>
        <w:rPr>
          <w:rFonts w:ascii="新宋体" w:hAnsi="新宋体" w:eastAsia="新宋体"/>
          <w:sz w:val="30"/>
          <w:szCs w:val="30"/>
        </w:rPr>
        <w:fldChar w:fldCharType="separate"/>
      </w:r>
      <w:r>
        <w:rPr>
          <w:rFonts w:ascii="新宋体" w:hAnsi="新宋体" w:eastAsia="新宋体"/>
          <w:sz w:val="30"/>
          <w:szCs w:val="30"/>
        </w:rPr>
        <w:t>15</w:t>
      </w:r>
      <w:r>
        <w:rPr>
          <w:rFonts w:ascii="新宋体" w:hAnsi="新宋体" w:eastAsia="新宋体"/>
          <w:sz w:val="30"/>
          <w:szCs w:val="30"/>
        </w:rPr>
        <w:fldChar w:fldCharType="end"/>
      </w:r>
      <w:r>
        <w:rPr>
          <w:rFonts w:ascii="新宋体" w:hAnsi="新宋体" w:eastAsia="新宋体"/>
          <w:sz w:val="30"/>
          <w:szCs w:val="30"/>
        </w:rPr>
        <w:fldChar w:fldCharType="end"/>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"_Toc22047174" </w:instrText>
      </w:r>
      <w:r>
        <w:fldChar w:fldCharType="separate"/>
      </w:r>
      <w:r>
        <w:rPr>
          <w:rStyle w:val="21"/>
          <w:rFonts w:ascii="新宋体" w:hAnsi="新宋体" w:eastAsia="新宋体"/>
          <w:sz w:val="30"/>
          <w:szCs w:val="30"/>
        </w:rPr>
        <w:t>八、确定成交供应商</w:t>
      </w:r>
      <w:r>
        <w:rPr>
          <w:rFonts w:ascii="新宋体" w:hAnsi="新宋体" w:eastAsia="新宋体"/>
          <w:sz w:val="30"/>
          <w:szCs w:val="30"/>
        </w:rPr>
        <w:tab/>
      </w:r>
      <w:r>
        <w:rPr>
          <w:rFonts w:ascii="新宋体" w:hAnsi="新宋体" w:eastAsia="新宋体"/>
          <w:sz w:val="30"/>
          <w:szCs w:val="30"/>
        </w:rPr>
        <w:fldChar w:fldCharType="begin"/>
      </w:r>
      <w:r>
        <w:rPr>
          <w:rFonts w:ascii="新宋体" w:hAnsi="新宋体" w:eastAsia="新宋体"/>
          <w:sz w:val="30"/>
          <w:szCs w:val="30"/>
        </w:rPr>
        <w:instrText xml:space="preserve"> PAGEREF _Toc22047174 \h </w:instrText>
      </w:r>
      <w:r>
        <w:rPr>
          <w:rFonts w:ascii="新宋体" w:hAnsi="新宋体" w:eastAsia="新宋体"/>
          <w:sz w:val="30"/>
          <w:szCs w:val="30"/>
        </w:rPr>
        <w:fldChar w:fldCharType="separate"/>
      </w:r>
      <w:r>
        <w:rPr>
          <w:rFonts w:ascii="新宋体" w:hAnsi="新宋体" w:eastAsia="新宋体"/>
          <w:sz w:val="30"/>
          <w:szCs w:val="30"/>
        </w:rPr>
        <w:t>19</w:t>
      </w:r>
      <w:r>
        <w:rPr>
          <w:rFonts w:ascii="新宋体" w:hAnsi="新宋体" w:eastAsia="新宋体"/>
          <w:sz w:val="30"/>
          <w:szCs w:val="30"/>
        </w:rPr>
        <w:fldChar w:fldCharType="end"/>
      </w:r>
      <w:r>
        <w:rPr>
          <w:rFonts w:ascii="新宋体" w:hAnsi="新宋体" w:eastAsia="新宋体"/>
          <w:sz w:val="30"/>
          <w:szCs w:val="30"/>
        </w:rPr>
        <w:fldChar w:fldCharType="end"/>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"_Toc22047175" </w:instrText>
      </w:r>
      <w:r>
        <w:fldChar w:fldCharType="separate"/>
      </w:r>
      <w:r>
        <w:rPr>
          <w:rStyle w:val="21"/>
          <w:rFonts w:ascii="新宋体" w:hAnsi="新宋体" w:eastAsia="新宋体"/>
          <w:sz w:val="30"/>
          <w:szCs w:val="30"/>
        </w:rPr>
        <w:t>九、签订合同</w:t>
      </w:r>
      <w:r>
        <w:rPr>
          <w:rFonts w:ascii="新宋体" w:hAnsi="新宋体" w:eastAsia="新宋体"/>
          <w:sz w:val="30"/>
          <w:szCs w:val="30"/>
        </w:rPr>
        <w:tab/>
      </w:r>
      <w:r>
        <w:rPr>
          <w:rFonts w:ascii="新宋体" w:hAnsi="新宋体" w:eastAsia="新宋体"/>
          <w:sz w:val="30"/>
          <w:szCs w:val="30"/>
        </w:rPr>
        <w:fldChar w:fldCharType="begin"/>
      </w:r>
      <w:r>
        <w:rPr>
          <w:rFonts w:ascii="新宋体" w:hAnsi="新宋体" w:eastAsia="新宋体"/>
          <w:sz w:val="30"/>
          <w:szCs w:val="30"/>
        </w:rPr>
        <w:instrText xml:space="preserve"> PAGEREF _Toc22047175 \h </w:instrText>
      </w:r>
      <w:r>
        <w:rPr>
          <w:rFonts w:ascii="新宋体" w:hAnsi="新宋体" w:eastAsia="新宋体"/>
          <w:sz w:val="30"/>
          <w:szCs w:val="30"/>
        </w:rPr>
        <w:fldChar w:fldCharType="separate"/>
      </w:r>
      <w:r>
        <w:rPr>
          <w:rFonts w:ascii="新宋体" w:hAnsi="新宋体" w:eastAsia="新宋体"/>
          <w:sz w:val="30"/>
          <w:szCs w:val="30"/>
        </w:rPr>
        <w:t>20</w:t>
      </w:r>
      <w:r>
        <w:rPr>
          <w:rFonts w:ascii="新宋体" w:hAnsi="新宋体" w:eastAsia="新宋体"/>
          <w:sz w:val="30"/>
          <w:szCs w:val="30"/>
        </w:rPr>
        <w:fldChar w:fldCharType="end"/>
      </w:r>
      <w:r>
        <w:rPr>
          <w:rFonts w:ascii="新宋体" w:hAnsi="新宋体" w:eastAsia="新宋体"/>
          <w:sz w:val="30"/>
          <w:szCs w:val="30"/>
        </w:rPr>
        <w:fldChar w:fldCharType="end"/>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"_Toc22047176" </w:instrText>
      </w:r>
      <w:r>
        <w:fldChar w:fldCharType="separate"/>
      </w:r>
      <w:r>
        <w:rPr>
          <w:rStyle w:val="21"/>
          <w:rFonts w:ascii="新宋体" w:hAnsi="新宋体" w:eastAsia="新宋体"/>
          <w:sz w:val="30"/>
          <w:szCs w:val="30"/>
        </w:rPr>
        <w:t>十、终止竞争性磋商采购活动</w:t>
      </w:r>
      <w:r>
        <w:rPr>
          <w:rFonts w:ascii="新宋体" w:hAnsi="新宋体" w:eastAsia="新宋体"/>
          <w:sz w:val="30"/>
          <w:szCs w:val="30"/>
        </w:rPr>
        <w:tab/>
      </w:r>
      <w:r>
        <w:rPr>
          <w:rFonts w:ascii="新宋体" w:hAnsi="新宋体" w:eastAsia="新宋体"/>
          <w:sz w:val="30"/>
          <w:szCs w:val="30"/>
        </w:rPr>
        <w:fldChar w:fldCharType="end"/>
      </w:r>
      <w:r>
        <w:rPr>
          <w:rFonts w:ascii="新宋体" w:hAnsi="新宋体" w:eastAsia="新宋体"/>
          <w:sz w:val="30"/>
          <w:szCs w:val="30"/>
        </w:rPr>
        <w:t>20</w:t>
      </w:r>
    </w:p>
    <w:p>
      <w:pPr>
        <w:pStyle w:val="13"/>
        <w:tabs>
          <w:tab w:val="right" w:leader="dot" w:pos="8993"/>
        </w:tabs>
        <w:rPr>
          <w:rFonts w:ascii="新宋体" w:hAnsi="新宋体" w:eastAsia="新宋体"/>
          <w:caps w:val="0"/>
          <w:kern w:val="2"/>
          <w:sz w:val="30"/>
          <w:szCs w:val="30"/>
        </w:rPr>
      </w:pPr>
      <w:r>
        <w:fldChar w:fldCharType="begin"/>
      </w:r>
      <w:r>
        <w:instrText xml:space="preserve"> HYPERLINK \l "_Toc22047177" </w:instrText>
      </w:r>
      <w:r>
        <w:fldChar w:fldCharType="separate"/>
      </w:r>
      <w:r>
        <w:rPr>
          <w:rStyle w:val="21"/>
          <w:rFonts w:ascii="新宋体" w:hAnsi="新宋体" w:eastAsia="新宋体"/>
          <w:sz w:val="30"/>
          <w:szCs w:val="30"/>
        </w:rPr>
        <w:t>第三部分 用户需求书</w:t>
      </w:r>
      <w:r>
        <w:rPr>
          <w:rFonts w:ascii="新宋体" w:hAnsi="新宋体" w:eastAsia="新宋体"/>
          <w:sz w:val="30"/>
          <w:szCs w:val="30"/>
        </w:rPr>
        <w:tab/>
      </w:r>
      <w:r>
        <w:rPr>
          <w:rFonts w:ascii="新宋体" w:hAnsi="新宋体" w:eastAsia="新宋体"/>
          <w:sz w:val="30"/>
          <w:szCs w:val="30"/>
        </w:rPr>
        <w:fldChar w:fldCharType="end"/>
      </w:r>
      <w:r>
        <w:rPr>
          <w:rFonts w:ascii="新宋体" w:hAnsi="新宋体" w:eastAsia="新宋体"/>
          <w:sz w:val="30"/>
          <w:szCs w:val="30"/>
        </w:rPr>
        <w:t>21</w:t>
      </w:r>
    </w:p>
    <w:p>
      <w:pPr>
        <w:pStyle w:val="14"/>
        <w:tabs>
          <w:tab w:val="right" w:leader="dot" w:pos="8993"/>
        </w:tabs>
        <w:ind w:left="420"/>
        <w:rPr>
          <w:rFonts w:eastAsia="新宋体"/>
        </w:rPr>
      </w:pPr>
      <w:r>
        <w:rPr>
          <w:rFonts w:hint="eastAsia" w:asciiTheme="minorEastAsia" w:hAnsiTheme="minorEastAsia" w:cstheme="minorEastAsia"/>
          <w:b/>
          <w:sz w:val="28"/>
          <w:szCs w:val="28"/>
        </w:rPr>
        <w:t>一</w:t>
      </w:r>
      <w:r>
        <w:rPr>
          <w:rStyle w:val="21"/>
          <w:rFonts w:ascii="新宋体" w:hAnsi="新宋体" w:eastAsia="新宋体"/>
          <w:sz w:val="30"/>
          <w:szCs w:val="30"/>
          <w:u w:val="none"/>
        </w:rPr>
        <w:t>、</w:t>
      </w:r>
      <w:r>
        <w:rPr>
          <w:rFonts w:hint="eastAsia" w:asciiTheme="minorEastAsia" w:hAnsiTheme="minorEastAsia" w:cstheme="minorEastAsia"/>
          <w:bCs/>
          <w:sz w:val="28"/>
          <w:szCs w:val="28"/>
        </w:rPr>
        <w:t>项目概况</w:t>
      </w:r>
      <w:r>
        <w:rPr>
          <w:rFonts w:ascii="新宋体" w:hAnsi="新宋体" w:eastAsia="新宋体"/>
          <w:sz w:val="30"/>
          <w:szCs w:val="30"/>
        </w:rPr>
        <w:tab/>
      </w:r>
      <w:r>
        <w:rPr>
          <w:rFonts w:ascii="新宋体" w:hAnsi="新宋体" w:eastAsia="新宋体"/>
          <w:sz w:val="30"/>
          <w:szCs w:val="30"/>
        </w:rPr>
        <w:t>21</w:t>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"_Toc22047178" </w:instrText>
      </w:r>
      <w:r>
        <w:fldChar w:fldCharType="separate"/>
      </w:r>
      <w:r>
        <w:rPr>
          <w:rStyle w:val="21"/>
          <w:rFonts w:ascii="新宋体" w:hAnsi="新宋体" w:eastAsia="新宋体"/>
          <w:sz w:val="30"/>
          <w:szCs w:val="30"/>
        </w:rPr>
        <w:t>二、工程内容</w:t>
      </w:r>
      <w:r>
        <w:rPr>
          <w:rFonts w:ascii="新宋体" w:hAnsi="新宋体" w:eastAsia="新宋体"/>
          <w:sz w:val="30"/>
          <w:szCs w:val="30"/>
        </w:rPr>
        <w:tab/>
      </w:r>
      <w:r>
        <w:rPr>
          <w:rFonts w:ascii="新宋体" w:hAnsi="新宋体" w:eastAsia="新宋体"/>
          <w:sz w:val="30"/>
          <w:szCs w:val="30"/>
        </w:rPr>
        <w:t>2</w:t>
      </w:r>
      <w:r>
        <w:rPr>
          <w:rFonts w:hint="eastAsia" w:ascii="新宋体" w:hAnsi="新宋体" w:eastAsia="新宋体"/>
          <w:sz w:val="30"/>
          <w:szCs w:val="30"/>
          <w:lang w:val="en-US" w:eastAsia="zh-CN"/>
        </w:rPr>
        <w:t>1</w:t>
      </w:r>
      <w:r>
        <w:rPr>
          <w:rFonts w:ascii="新宋体" w:hAnsi="新宋体" w:eastAsia="新宋体"/>
          <w:sz w:val="30"/>
          <w:szCs w:val="30"/>
        </w:rPr>
        <w:fldChar w:fldCharType="end"/>
      </w:r>
    </w:p>
    <w:p>
      <w:pPr>
        <w:pStyle w:val="14"/>
        <w:tabs>
          <w:tab w:val="right" w:leader="dot" w:pos="8993"/>
        </w:tabs>
        <w:ind w:left="420"/>
        <w:rPr>
          <w:rFonts w:ascii="新宋体" w:hAnsi="新宋体" w:eastAsia="新宋体"/>
          <w:kern w:val="2"/>
          <w:sz w:val="30"/>
          <w:szCs w:val="30"/>
        </w:rPr>
      </w:pPr>
      <w:r>
        <w:fldChar w:fldCharType="begin"/>
      </w:r>
      <w:r>
        <w:instrText xml:space="preserve"> HYPERLINK \l "_Toc22047179" </w:instrText>
      </w:r>
      <w:r>
        <w:fldChar w:fldCharType="separate"/>
      </w:r>
      <w:r>
        <w:rPr>
          <w:rStyle w:val="21"/>
          <w:rFonts w:ascii="新宋体" w:hAnsi="新宋体" w:eastAsia="新宋体"/>
          <w:sz w:val="30"/>
          <w:szCs w:val="30"/>
        </w:rPr>
        <w:t>三、技术要求</w:t>
      </w:r>
      <w:r>
        <w:rPr>
          <w:rFonts w:ascii="新宋体" w:hAnsi="新宋体" w:eastAsia="新宋体"/>
          <w:sz w:val="30"/>
          <w:szCs w:val="30"/>
        </w:rPr>
        <w:tab/>
      </w:r>
      <w:r>
        <w:rPr>
          <w:rFonts w:ascii="新宋体" w:hAnsi="新宋体" w:eastAsia="新宋体"/>
          <w:sz w:val="30"/>
          <w:szCs w:val="30"/>
        </w:rPr>
        <w:t>2</w:t>
      </w:r>
      <w:r>
        <w:rPr>
          <w:rFonts w:hint="eastAsia" w:ascii="新宋体" w:hAnsi="新宋体" w:eastAsia="新宋体"/>
          <w:sz w:val="30"/>
          <w:szCs w:val="30"/>
          <w:lang w:val="en-US" w:eastAsia="zh-CN"/>
        </w:rPr>
        <w:t>1</w:t>
      </w:r>
      <w:r>
        <w:rPr>
          <w:rFonts w:ascii="新宋体" w:hAnsi="新宋体" w:eastAsia="新宋体"/>
          <w:sz w:val="30"/>
          <w:szCs w:val="30"/>
        </w:rPr>
        <w:fldChar w:fldCharType="end"/>
      </w:r>
    </w:p>
    <w:p>
      <w:pPr>
        <w:pStyle w:val="13"/>
        <w:tabs>
          <w:tab w:val="right" w:leader="dot" w:pos="8993"/>
        </w:tabs>
        <w:rPr>
          <w:rFonts w:ascii="新宋体" w:hAnsi="新宋体" w:eastAsia="新宋体"/>
          <w:caps w:val="0"/>
          <w:kern w:val="2"/>
          <w:sz w:val="30"/>
          <w:szCs w:val="30"/>
        </w:rPr>
      </w:pPr>
      <w:r>
        <w:fldChar w:fldCharType="begin"/>
      </w:r>
      <w:r>
        <w:instrText xml:space="preserve"> HYPERLINK \l "_Toc22047180" </w:instrText>
      </w:r>
      <w:r>
        <w:fldChar w:fldCharType="separate"/>
      </w:r>
      <w:r>
        <w:rPr>
          <w:rStyle w:val="21"/>
          <w:rFonts w:ascii="新宋体" w:hAnsi="新宋体" w:eastAsia="新宋体"/>
          <w:sz w:val="30"/>
          <w:szCs w:val="30"/>
        </w:rPr>
        <w:t>第四部分 附件</w:t>
      </w:r>
      <w:r>
        <w:rPr>
          <w:rFonts w:ascii="新宋体" w:hAnsi="新宋体" w:eastAsia="新宋体"/>
          <w:sz w:val="30"/>
          <w:szCs w:val="30"/>
        </w:rPr>
        <w:tab/>
      </w:r>
      <w:r>
        <w:rPr>
          <w:rFonts w:ascii="新宋体" w:hAnsi="新宋体" w:eastAsia="新宋体"/>
          <w:sz w:val="30"/>
          <w:szCs w:val="30"/>
        </w:rPr>
        <w:fldChar w:fldCharType="end"/>
      </w:r>
      <w:r>
        <w:rPr>
          <w:rFonts w:hint="eastAsia" w:ascii="新宋体" w:hAnsi="新宋体" w:eastAsia="新宋体"/>
          <w:sz w:val="30"/>
          <w:szCs w:val="30"/>
        </w:rPr>
        <w:t>2</w:t>
      </w:r>
      <w:r>
        <w:rPr>
          <w:rFonts w:ascii="新宋体" w:hAnsi="新宋体" w:eastAsia="新宋体"/>
          <w:sz w:val="30"/>
          <w:szCs w:val="30"/>
        </w:rPr>
        <w:t>3</w:t>
      </w:r>
    </w:p>
    <w:p>
      <w:pPr>
        <w:pStyle w:val="2"/>
        <w:tabs>
          <w:tab w:val="right" w:leader="dot" w:pos="9000"/>
        </w:tabs>
        <w:spacing w:before="0" w:after="0" w:line="500" w:lineRule="exact"/>
        <w:rPr>
          <w:rFonts w:ascii="宋体" w:hAnsi="宋体" w:eastAsia="宋体"/>
          <w:sz w:val="32"/>
        </w:rPr>
      </w:pPr>
      <w:r>
        <w:rPr>
          <w:rFonts w:hint="eastAsia" w:ascii="新宋体" w:hAnsi="新宋体" w:eastAsia="新宋体"/>
          <w:sz w:val="30"/>
          <w:szCs w:val="30"/>
        </w:rPr>
        <w:fldChar w:fldCharType="end"/>
      </w:r>
      <w:r>
        <w:rPr>
          <w:rFonts w:ascii="新宋体" w:hAnsi="新宋体" w:eastAsia="新宋体"/>
          <w:sz w:val="30"/>
          <w:szCs w:val="30"/>
        </w:rPr>
        <w:br w:type="page"/>
      </w:r>
      <w:bookmarkStart w:id="0" w:name="_Toc118516209"/>
      <w:bookmarkStart w:id="1" w:name="_Toc171394907"/>
      <w:bookmarkStart w:id="2" w:name="_Toc22047165"/>
      <w:r>
        <w:rPr>
          <w:rFonts w:hint="eastAsia" w:ascii="宋体" w:hAnsi="宋体" w:eastAsia="宋体"/>
          <w:sz w:val="32"/>
        </w:rPr>
        <w:t>第一部分</w:t>
      </w:r>
      <w:bookmarkEnd w:id="0"/>
      <w:r>
        <w:rPr>
          <w:rFonts w:hint="eastAsia" w:ascii="宋体" w:hAnsi="宋体" w:eastAsia="宋体"/>
          <w:sz w:val="32"/>
        </w:rPr>
        <w:t xml:space="preserve">  竞争性磋商公告</w:t>
      </w:r>
      <w:bookmarkEnd w:id="1"/>
      <w:bookmarkEnd w:id="2"/>
    </w:p>
    <w:p>
      <w:pPr/>
    </w:p>
    <w:p>
      <w:pPr>
        <w:pStyle w:val="8"/>
        <w:snapToGrid w:val="0"/>
        <w:spacing w:before="156" w:beforeLines="50"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为满足我社北方中心2020年至2023年印刷业务需要，选择确定一批定点排版设计制作、印刷装订的生产服务商和纸张材料供应商作为战略合作伙伴，承接我社图书出版物的印装、纸张材料</w:t>
      </w:r>
      <w:r>
        <w:rPr>
          <w:rFonts w:asciiTheme="minorEastAsia" w:hAnsiTheme="minorEastAsia" w:cstheme="minorEastAsia"/>
          <w:sz w:val="28"/>
          <w:szCs w:val="28"/>
        </w:rPr>
        <w:t>、</w:t>
      </w:r>
      <w:r>
        <w:rPr>
          <w:rFonts w:hint="eastAsia" w:asciiTheme="minorEastAsia" w:hAnsiTheme="minorEastAsia" w:cstheme="minorEastAsia"/>
          <w:sz w:val="28"/>
          <w:szCs w:val="28"/>
        </w:rPr>
        <w:t>排版设计制作供应等业务。</w:t>
      </w:r>
      <w:r>
        <w:rPr>
          <w:rFonts w:hint="eastAsia" w:asciiTheme="minorEastAsia" w:hAnsiTheme="minorEastAsia" w:cstheme="minorEastAsia"/>
          <w:kern w:val="24"/>
          <w:sz w:val="28"/>
          <w:szCs w:val="28"/>
        </w:rPr>
        <w:t>现</w:t>
      </w:r>
      <w:r>
        <w:rPr>
          <w:rFonts w:hint="eastAsia" w:asciiTheme="minorEastAsia" w:hAnsiTheme="minorEastAsia" w:cstheme="minorEastAsia"/>
          <w:sz w:val="28"/>
          <w:szCs w:val="28"/>
        </w:rPr>
        <w:t>组织竞争性磋商，欢迎符合条件的供应商参加磋商活动。具体内容如下：</w:t>
      </w:r>
    </w:p>
    <w:p>
      <w:pPr>
        <w:pStyle w:val="8"/>
        <w:snapToGrid w:val="0"/>
        <w:spacing w:before="156" w:beforeLines="50" w:line="500" w:lineRule="exact"/>
        <w:ind w:firstLine="602" w:firstLineChars="200"/>
        <w:rPr>
          <w:rFonts w:asciiTheme="minorEastAsia" w:hAnsiTheme="minorEastAsia" w:cstheme="minorEastAsia"/>
          <w:b/>
          <w:bCs/>
          <w:sz w:val="30"/>
          <w:szCs w:val="30"/>
          <w:lang w:bidi="en-US"/>
        </w:rPr>
      </w:pPr>
      <w:r>
        <w:rPr>
          <w:rFonts w:hint="eastAsia" w:asciiTheme="minorEastAsia" w:hAnsiTheme="minorEastAsia" w:cstheme="minorEastAsia"/>
          <w:b/>
          <w:bCs/>
          <w:sz w:val="30"/>
          <w:szCs w:val="30"/>
          <w:lang w:bidi="en-US"/>
        </w:rPr>
        <w:t>一、招标内容</w:t>
      </w:r>
    </w:p>
    <w:p>
      <w:pPr>
        <w:widowControl/>
        <w:adjustRightInd w:val="0"/>
        <w:spacing w:line="500" w:lineRule="exact"/>
        <w:ind w:firstLine="560" w:firstLineChars="200"/>
        <w:rPr>
          <w:rFonts w:asciiTheme="minorEastAsia" w:hAnsiTheme="minorEastAsia" w:cstheme="minorEastAsia"/>
          <w:sz w:val="28"/>
          <w:szCs w:val="28"/>
          <w:lang w:bidi="en-US"/>
        </w:rPr>
      </w:pPr>
      <w:r>
        <w:rPr>
          <w:rFonts w:hint="eastAsia" w:asciiTheme="minorEastAsia" w:hAnsiTheme="minorEastAsia" w:cstheme="minorEastAsia"/>
          <w:sz w:val="28"/>
          <w:szCs w:val="28"/>
        </w:rPr>
        <w:t>2020年</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月至2023年</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月红旗出版社有限责任公司北方编辑中心</w:t>
      </w:r>
      <w:r>
        <w:rPr>
          <w:rFonts w:hint="eastAsia" w:asciiTheme="minorEastAsia" w:hAnsiTheme="minorEastAsia" w:cstheme="minorEastAsia"/>
          <w:sz w:val="28"/>
          <w:szCs w:val="28"/>
          <w:lang w:bidi="en-US"/>
        </w:rPr>
        <w:t>图书黑白排版、彩色排版设计制作服务、印刷装订、纸张材料供应（主要是胶版纸、轻型纸、纯质纸、铜版纸、特种纸）、图书校对质检服务四个标项。</w:t>
      </w:r>
    </w:p>
    <w:p>
      <w:pPr>
        <w:shd w:val="clear" w:color="auto" w:fill="FFFFFF"/>
        <w:adjustRightIn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标项一：红旗出版社北方中心印刷装订业务合作单位，确定5家成交单位，服务期为3年。</w:t>
      </w:r>
    </w:p>
    <w:p>
      <w:pPr>
        <w:shd w:val="clear" w:color="auto" w:fill="FFFFFF"/>
        <w:adjustRightInd w:val="0"/>
        <w:spacing w:line="50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标项二：红旗出版社北方中心纸张材料供应单位，确定5家成交单位，服务期为3年。</w:t>
      </w:r>
    </w:p>
    <w:p>
      <w:pPr>
        <w:shd w:val="clear" w:color="auto" w:fill="FFFFFF"/>
        <w:adjustRightInd w:val="0"/>
        <w:spacing w:line="500" w:lineRule="exact"/>
        <w:ind w:firstLine="600" w:firstLineChars="200"/>
        <w:jc w:val="left"/>
        <w:rPr>
          <w:rFonts w:asciiTheme="minorEastAsia" w:hAnsiTheme="minorEastAsia" w:cstheme="minorEastAsia"/>
          <w:sz w:val="30"/>
          <w:szCs w:val="30"/>
        </w:rPr>
      </w:pPr>
      <w:r>
        <w:rPr>
          <w:rFonts w:hint="eastAsia" w:asciiTheme="minorEastAsia" w:hAnsiTheme="minorEastAsia" w:cstheme="minorEastAsia"/>
          <w:sz w:val="30"/>
          <w:szCs w:val="30"/>
        </w:rPr>
        <w:t>标项三</w:t>
      </w:r>
      <w:r>
        <w:rPr>
          <w:rFonts w:asciiTheme="minorEastAsia" w:hAnsiTheme="minorEastAsia" w:cstheme="minorEastAsia"/>
          <w:sz w:val="30"/>
          <w:szCs w:val="30"/>
        </w:rPr>
        <w:t>.红旗出版社北方中心图书排版</w:t>
      </w:r>
      <w:r>
        <w:rPr>
          <w:rFonts w:hint="eastAsia" w:asciiTheme="minorEastAsia" w:hAnsiTheme="minorEastAsia" w:cstheme="minorEastAsia"/>
          <w:sz w:val="30"/>
          <w:szCs w:val="30"/>
        </w:rPr>
        <w:t>排版</w:t>
      </w:r>
      <w:r>
        <w:rPr>
          <w:rFonts w:asciiTheme="minorEastAsia" w:hAnsiTheme="minorEastAsia" w:cstheme="minorEastAsia"/>
          <w:sz w:val="30"/>
          <w:szCs w:val="30"/>
        </w:rPr>
        <w:t>制作，</w:t>
      </w:r>
      <w:r>
        <w:rPr>
          <w:rFonts w:hint="eastAsia" w:asciiTheme="minorEastAsia" w:hAnsiTheme="minorEastAsia" w:cstheme="minorEastAsia"/>
          <w:sz w:val="28"/>
          <w:szCs w:val="28"/>
        </w:rPr>
        <w:t>确定5家</w:t>
      </w:r>
      <w:r>
        <w:rPr>
          <w:rFonts w:asciiTheme="minorEastAsia" w:hAnsiTheme="minorEastAsia" w:cstheme="minorEastAsia"/>
          <w:sz w:val="30"/>
          <w:szCs w:val="30"/>
        </w:rPr>
        <w:t>成交单位，服务期为3年。</w:t>
      </w:r>
    </w:p>
    <w:p>
      <w:pPr>
        <w:shd w:val="clear" w:color="auto" w:fill="FFFFFF"/>
        <w:adjustRightInd w:val="0"/>
        <w:spacing w:line="500" w:lineRule="exact"/>
        <w:ind w:firstLine="600" w:firstLineChars="200"/>
        <w:jc w:val="left"/>
        <w:rPr>
          <w:rFonts w:asciiTheme="minorEastAsia" w:hAnsiTheme="minorEastAsia" w:cstheme="minorEastAsia"/>
          <w:sz w:val="30"/>
          <w:szCs w:val="30"/>
        </w:rPr>
      </w:pPr>
      <w:r>
        <w:rPr>
          <w:rFonts w:hint="eastAsia" w:asciiTheme="minorEastAsia" w:hAnsiTheme="minorEastAsia" w:cstheme="minorEastAsia"/>
          <w:sz w:val="30"/>
          <w:szCs w:val="30"/>
        </w:rPr>
        <w:t>标项四：红旗出版社北方中心图书校对质检，确定</w:t>
      </w:r>
      <w:r>
        <w:rPr>
          <w:rFonts w:hint="eastAsia" w:asciiTheme="minorEastAsia" w:hAnsi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cstheme="minorEastAsia"/>
          <w:sz w:val="30"/>
          <w:szCs w:val="30"/>
        </w:rPr>
        <w:t>家成交单位，服务期为3年。</w:t>
      </w:r>
    </w:p>
    <w:p>
      <w:pPr>
        <w:pStyle w:val="8"/>
        <w:snapToGrid w:val="0"/>
        <w:spacing w:before="156" w:beforeLines="50" w:line="500" w:lineRule="exact"/>
        <w:ind w:firstLine="602" w:firstLineChars="200"/>
        <w:rPr>
          <w:rFonts w:asciiTheme="minorEastAsia" w:hAnsiTheme="minorEastAsia" w:cstheme="minorEastAsia"/>
          <w:b/>
          <w:bCs/>
          <w:sz w:val="30"/>
          <w:szCs w:val="30"/>
          <w:lang w:bidi="en-US"/>
        </w:rPr>
      </w:pPr>
      <w:r>
        <w:rPr>
          <w:rFonts w:hint="eastAsia" w:asciiTheme="minorEastAsia" w:hAnsiTheme="minorEastAsia" w:cstheme="minorEastAsia"/>
          <w:b/>
          <w:bCs/>
          <w:sz w:val="30"/>
          <w:szCs w:val="30"/>
          <w:lang w:bidi="en-US"/>
        </w:rPr>
        <w:t>二、投标企业资质要求</w:t>
      </w:r>
    </w:p>
    <w:p>
      <w:pPr>
        <w:spacing w:line="50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标项一：</w:t>
      </w:r>
    </w:p>
    <w:p>
      <w:pPr>
        <w:spacing w:line="50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1.</w:t>
      </w:r>
      <w:r>
        <w:rPr>
          <w:rFonts w:hint="eastAsia" w:asciiTheme="majorEastAsia" w:hAnsiTheme="majorEastAsia" w:eastAsiaTheme="majorEastAsia" w:cstheme="majorEastAsia"/>
          <w:color w:val="333333"/>
          <w:sz w:val="28"/>
          <w:szCs w:val="28"/>
        </w:rPr>
        <w:t>在中国境内注册并具有独立法人资格的合法企业，</w:t>
      </w:r>
      <w:r>
        <w:rPr>
          <w:rFonts w:hint="eastAsia" w:ascii="宋体" w:hAnsi="宋体" w:eastAsia="宋体" w:cs="宋体"/>
          <w:color w:val="4C4C4C"/>
          <w:sz w:val="28"/>
          <w:szCs w:val="28"/>
          <w:lang w:val="en"/>
        </w:rPr>
        <w:t>成立时间不少于3年，</w:t>
      </w:r>
      <w:r>
        <w:rPr>
          <w:rFonts w:hint="eastAsia" w:asciiTheme="majorEastAsia" w:hAnsiTheme="majorEastAsia" w:eastAsiaTheme="majorEastAsia" w:cstheme="majorEastAsia"/>
          <w:color w:val="333333"/>
          <w:sz w:val="28"/>
          <w:szCs w:val="28"/>
        </w:rPr>
        <w:t>具有良好的商业信誉和健全的财务会计制度，具有依法缴纳税收和社会保障资金的良好记录；</w:t>
      </w:r>
      <w:r>
        <w:rPr>
          <w:rFonts w:hint="eastAsia" w:asciiTheme="minorEastAsia" w:hAnsiTheme="minorEastAsia" w:cstheme="minorEastAsia"/>
          <w:sz w:val="28"/>
          <w:szCs w:val="28"/>
        </w:rPr>
        <w:t>遵守《出版管理条例》和其他相关管理规定，近三年内无违反国家法律、出版管理法规的行为</w:t>
      </w:r>
      <w:r>
        <w:rPr>
          <w:rFonts w:hint="eastAsia" w:asciiTheme="majorEastAsia" w:hAnsiTheme="majorEastAsia" w:eastAsiaTheme="majorEastAsia" w:cstheme="majorEastAsia"/>
          <w:color w:val="333333"/>
          <w:sz w:val="28"/>
          <w:szCs w:val="28"/>
        </w:rPr>
        <w:t>，在经营活动中没有重大违法违规记录，以及法律、行政法规规定的其他条件。</w:t>
      </w:r>
    </w:p>
    <w:p>
      <w:pPr>
        <w:spacing w:line="50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2.具有新闻出版行政主管部门核发的《印刷经营许可证》、《书刊定点印刷许可证》并年检合格。</w:t>
      </w:r>
    </w:p>
    <w:p>
      <w:pPr>
        <w:spacing w:line="50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3. 具有良好的社会信誉，遵守《出版管理条例》和其他相关管理规定，近三年内无违反国家法律、出版管理法规的行为。</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4</w:t>
      </w:r>
      <w:r>
        <w:rPr>
          <w:rFonts w:hint="eastAsia" w:asciiTheme="minorEastAsia" w:hAnsiTheme="minorEastAsia" w:cstheme="minorEastAsia"/>
          <w:sz w:val="28"/>
          <w:szCs w:val="28"/>
        </w:rPr>
        <w:t>.在北京市及周边地区有固定的排版或印刷场所，有适应我社图书生产需要的设备、资金和相关专业技术能力。</w:t>
      </w:r>
    </w:p>
    <w:p>
      <w:pPr>
        <w:pStyle w:val="15"/>
        <w:widowControl/>
        <w:spacing w:line="500" w:lineRule="exact"/>
        <w:ind w:firstLine="560" w:firstLineChars="200"/>
        <w:jc w:val="both"/>
        <w:rPr>
          <w:rFonts w:asciiTheme="minorEastAsia" w:hAnsiTheme="minorEastAsia" w:cstheme="minorEastAsia"/>
          <w:sz w:val="28"/>
          <w:szCs w:val="28"/>
        </w:rPr>
      </w:pPr>
      <w:r>
        <w:rPr>
          <w:rFonts w:asciiTheme="minorEastAsia" w:hAnsiTheme="minorEastAsia" w:cstheme="minorEastAsia"/>
          <w:sz w:val="28"/>
          <w:szCs w:val="28"/>
        </w:rPr>
        <w:t>5</w:t>
      </w:r>
      <w:r>
        <w:rPr>
          <w:rFonts w:hint="eastAsia" w:asciiTheme="minorEastAsia" w:hAnsiTheme="minorEastAsia" w:cstheme="minorEastAsia"/>
          <w:sz w:val="28"/>
          <w:szCs w:val="28"/>
        </w:rPr>
        <w:t>.</w:t>
      </w:r>
      <w:r>
        <w:rPr>
          <w:rFonts w:hint="eastAsia" w:ascii="宋体" w:hAnsi="宋体" w:eastAsia="宋体" w:cs="宋体"/>
          <w:color w:val="4C4C4C"/>
          <w:sz w:val="28"/>
          <w:szCs w:val="28"/>
          <w:lang w:val="en"/>
        </w:rPr>
        <w:t>单位负责人为同一人或者存在直接控股、管理关系的不同供应商，不得同时参加同一标的采购活动。生产型企业生产场地为同一地址的，销售型企业之间股东有关联的，一律视为有直接控股、管理关系。供应商之间有上述关系的，应主动声明，否则将给予列入不良记录名单，</w:t>
      </w:r>
      <w:r>
        <w:rPr>
          <w:rFonts w:hint="eastAsia" w:ascii="宋体" w:hAnsi="宋体"/>
          <w:bCs/>
          <w:sz w:val="28"/>
          <w:szCs w:val="28"/>
        </w:rPr>
        <w:t>且5年内不得参与本公司组织的招标采购活动。</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6</w:t>
      </w:r>
      <w:r>
        <w:rPr>
          <w:rFonts w:hint="eastAsia" w:asciiTheme="minorEastAsia" w:hAnsiTheme="minorEastAsia" w:cstheme="minorEastAsia"/>
          <w:sz w:val="28"/>
          <w:szCs w:val="28"/>
        </w:rPr>
        <w:t>.遵守并执行行业技术标准规定，印刷质量达到新闻出版行政部门制定的《书刊印刷标准》、《书刊印刷产品质量评价和分级方法》及《图书质量管理规定》标准。</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7</w:t>
      </w:r>
      <w:r>
        <w:rPr>
          <w:rFonts w:hint="eastAsia" w:asciiTheme="minorEastAsia" w:hAnsiTheme="minorEastAsia" w:cstheme="minorEastAsia"/>
          <w:sz w:val="28"/>
          <w:szCs w:val="28"/>
        </w:rPr>
        <w:t>. 应为增值税一般纳税人，注册资金在200万元以上（含200万元）</w:t>
      </w:r>
      <w:r>
        <w:rPr>
          <w:rFonts w:hint="eastAsia" w:asciiTheme="minorEastAsia" w:hAnsiTheme="minorEastAsia" w:cstheme="minorEastAsia"/>
          <w:sz w:val="28"/>
          <w:szCs w:val="28"/>
          <w:u w:val="single"/>
        </w:rPr>
        <w:t>；</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8</w:t>
      </w:r>
      <w:r>
        <w:rPr>
          <w:rFonts w:hint="eastAsia" w:asciiTheme="minorEastAsia" w:hAnsiTheme="minorEastAsia" w:cstheme="minorEastAsia"/>
          <w:sz w:val="28"/>
          <w:szCs w:val="28"/>
        </w:rPr>
        <w:t>.本项目不接受联合体投标。</w:t>
      </w:r>
    </w:p>
    <w:p>
      <w:pPr>
        <w:spacing w:line="50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标项二 ：</w:t>
      </w:r>
    </w:p>
    <w:p>
      <w:pPr>
        <w:widowControl/>
        <w:spacing w:line="500" w:lineRule="exact"/>
        <w:ind w:firstLine="600"/>
        <w:rPr>
          <w:rFonts w:asciiTheme="majorEastAsia" w:hAnsiTheme="majorEastAsia" w:eastAsiaTheme="majorEastAsia" w:cstheme="majorEastAsia"/>
          <w:color w:val="333333"/>
          <w:sz w:val="28"/>
          <w:szCs w:val="28"/>
        </w:rPr>
      </w:pPr>
      <w:r>
        <w:rPr>
          <w:rFonts w:hint="eastAsia" w:asciiTheme="minorEastAsia" w:hAnsiTheme="minorEastAsia" w:cstheme="minorEastAsia"/>
          <w:sz w:val="28"/>
          <w:szCs w:val="28"/>
        </w:rPr>
        <w:t>1.</w:t>
      </w:r>
      <w:r>
        <w:rPr>
          <w:rFonts w:asciiTheme="majorEastAsia" w:hAnsiTheme="majorEastAsia" w:eastAsiaTheme="majorEastAsia" w:cstheme="majorEastAsia"/>
          <w:color w:val="333333"/>
          <w:sz w:val="28"/>
          <w:szCs w:val="28"/>
        </w:rPr>
        <w:t>在中国境内注册并具有独立法人资格的合法企业，</w:t>
      </w:r>
      <w:r>
        <w:rPr>
          <w:rFonts w:hint="eastAsia" w:ascii="宋体" w:hAnsi="宋体" w:eastAsia="宋体" w:cs="宋体"/>
          <w:color w:val="4C4C4C"/>
          <w:sz w:val="28"/>
          <w:szCs w:val="28"/>
          <w:lang w:val="en"/>
        </w:rPr>
        <w:t>成立时间不少于</w:t>
      </w:r>
      <w:r>
        <w:rPr>
          <w:rFonts w:ascii="宋体" w:hAnsi="宋体" w:eastAsia="宋体" w:cs="宋体"/>
          <w:color w:val="4C4C4C"/>
          <w:sz w:val="28"/>
          <w:szCs w:val="28"/>
          <w:lang w:val="en"/>
        </w:rPr>
        <w:t>3年，</w:t>
      </w:r>
      <w:r>
        <w:rPr>
          <w:rFonts w:asciiTheme="majorEastAsia" w:hAnsiTheme="majorEastAsia" w:eastAsiaTheme="majorEastAsia" w:cstheme="majorEastAsia"/>
          <w:color w:val="333333"/>
          <w:sz w:val="28"/>
          <w:szCs w:val="28"/>
        </w:rPr>
        <w:t>具有良好的商业信誉和健全的财务会计制度，具有依法缴纳税收和社会保障资金的良好记录；参加本招标活动前三年内，在经营活动中没有重大违法违规记录，以及法律、行政法规规定的其他条件。</w:t>
      </w:r>
    </w:p>
    <w:p>
      <w:pPr>
        <w:pStyle w:val="15"/>
        <w:widowControl/>
        <w:spacing w:line="500" w:lineRule="exact"/>
        <w:ind w:firstLine="560" w:firstLineChars="200"/>
        <w:jc w:val="both"/>
        <w:rPr>
          <w:rFonts w:asciiTheme="majorEastAsia" w:hAnsiTheme="majorEastAsia" w:eastAsiaTheme="majorEastAsia" w:cstheme="majorEastAsia"/>
          <w:color w:val="333333"/>
          <w:sz w:val="28"/>
          <w:szCs w:val="28"/>
        </w:rPr>
      </w:pPr>
      <w:r>
        <w:rPr>
          <w:rFonts w:asciiTheme="majorEastAsia" w:hAnsiTheme="majorEastAsia" w:eastAsiaTheme="majorEastAsia" w:cstheme="majorEastAsia"/>
          <w:color w:val="333333"/>
          <w:sz w:val="28"/>
          <w:szCs w:val="28"/>
        </w:rPr>
        <w:t>2.</w:t>
      </w:r>
      <w:r>
        <w:rPr>
          <w:rFonts w:hint="eastAsia" w:asciiTheme="minorEastAsia" w:hAnsiTheme="minorEastAsia" w:cstheme="minorEastAsia"/>
          <w:sz w:val="28"/>
          <w:szCs w:val="28"/>
        </w:rPr>
        <w:t xml:space="preserve"> 在北京市及周边地区有固定的经营场所，</w:t>
      </w:r>
      <w:r>
        <w:rPr>
          <w:rFonts w:asciiTheme="majorEastAsia" w:hAnsiTheme="majorEastAsia" w:eastAsiaTheme="majorEastAsia" w:cstheme="majorEastAsia"/>
          <w:color w:val="333333"/>
          <w:sz w:val="28"/>
          <w:szCs w:val="28"/>
        </w:rPr>
        <w:t>具有履行合同所必需的设备和专业技术能力</w:t>
      </w:r>
      <w:r>
        <w:rPr>
          <w:rFonts w:hint="eastAsia" w:asciiTheme="majorEastAsia" w:hAnsiTheme="majorEastAsia" w:eastAsiaTheme="majorEastAsia" w:cstheme="majorEastAsia"/>
          <w:color w:val="333333"/>
          <w:sz w:val="28"/>
          <w:szCs w:val="28"/>
        </w:rPr>
        <w:t>。</w:t>
      </w:r>
    </w:p>
    <w:p>
      <w:pPr>
        <w:pStyle w:val="15"/>
        <w:widowControl/>
        <w:spacing w:line="500" w:lineRule="exact"/>
        <w:ind w:firstLine="560" w:firstLineChars="200"/>
        <w:jc w:val="both"/>
        <w:rPr>
          <w:rFonts w:ascii="宋体" w:hAnsi="宋体" w:eastAsia="宋体" w:cs="宋体"/>
          <w:color w:val="4C4C4C"/>
          <w:sz w:val="28"/>
          <w:szCs w:val="28"/>
          <w:lang w:val="en"/>
        </w:rPr>
      </w:pPr>
      <w:r>
        <w:rPr>
          <w:rFonts w:asciiTheme="majorEastAsia" w:hAnsiTheme="majorEastAsia" w:eastAsiaTheme="majorEastAsia" w:cstheme="majorEastAsia"/>
          <w:color w:val="333333"/>
          <w:sz w:val="28"/>
          <w:szCs w:val="28"/>
        </w:rPr>
        <w:t>3.</w:t>
      </w:r>
      <w:r>
        <w:rPr>
          <w:rFonts w:hint="eastAsia" w:ascii="宋体" w:hAnsi="宋体" w:eastAsia="宋体" w:cs="宋体"/>
          <w:color w:val="4C4C4C"/>
          <w:sz w:val="28"/>
          <w:szCs w:val="28"/>
          <w:lang w:val="en"/>
        </w:rPr>
        <w:t>单位负责人为同一人或者存在直接控股、管理关系的不同供应商，不得同时参加同一标的采购活动。生产型企业生产场地为同一地址的，销售型企业之间股东有关联的，一律视为有直接控股、管理关系。供应商之间有上述关系的，应主动声明，否则将给予列入不良记录名单，</w:t>
      </w:r>
      <w:r>
        <w:rPr>
          <w:rFonts w:hint="eastAsia" w:ascii="宋体" w:hAnsi="宋体"/>
          <w:bCs/>
          <w:sz w:val="28"/>
          <w:szCs w:val="28"/>
        </w:rPr>
        <w:t>且5年内不得参与本公司组织的招标采购活动。</w:t>
      </w:r>
    </w:p>
    <w:p>
      <w:pPr>
        <w:pStyle w:val="15"/>
        <w:widowControl/>
        <w:spacing w:line="500" w:lineRule="exact"/>
        <w:ind w:firstLine="560" w:firstLineChars="200"/>
        <w:jc w:val="both"/>
        <w:rPr>
          <w:rFonts w:ascii="宋体" w:hAnsi="宋体" w:eastAsia="宋体" w:cs="宋体"/>
          <w:color w:val="4C4C4C"/>
          <w:sz w:val="28"/>
          <w:szCs w:val="28"/>
          <w:lang w:val="en"/>
        </w:rPr>
      </w:pPr>
      <w:r>
        <w:rPr>
          <w:rFonts w:asciiTheme="majorEastAsia" w:hAnsiTheme="majorEastAsia" w:eastAsiaTheme="majorEastAsia" w:cstheme="majorEastAsia"/>
          <w:color w:val="333333"/>
          <w:sz w:val="28"/>
          <w:szCs w:val="28"/>
        </w:rPr>
        <w:t>4.</w:t>
      </w:r>
      <w:r>
        <w:rPr>
          <w:rFonts w:ascii="宋体" w:hAnsi="宋体" w:eastAsia="宋体" w:cs="宋体"/>
          <w:color w:val="4C4C4C"/>
          <w:sz w:val="28"/>
          <w:szCs w:val="28"/>
          <w:lang w:val="en"/>
        </w:rPr>
        <w:t xml:space="preserve"> </w:t>
      </w:r>
      <w:r>
        <w:rPr>
          <w:rFonts w:hint="eastAsia" w:ascii="宋体" w:hAnsi="宋体" w:eastAsia="宋体" w:cs="宋体"/>
          <w:color w:val="4C4C4C"/>
          <w:sz w:val="28"/>
          <w:szCs w:val="28"/>
          <w:lang w:val="en"/>
        </w:rPr>
        <w:t>投标人营业执照经营范围需包含纸张生产或销售，非生产企业需提供生产厂家代理授权书，同时具有环保认证及专有库房。</w:t>
      </w:r>
    </w:p>
    <w:p>
      <w:pPr>
        <w:pStyle w:val="44"/>
        <w:spacing w:line="500" w:lineRule="exact"/>
        <w:rPr>
          <w:sz w:val="28"/>
          <w:szCs w:val="28"/>
        </w:rPr>
      </w:pPr>
      <w:r>
        <w:rPr>
          <w:rFonts w:hint="eastAsia"/>
          <w:sz w:val="28"/>
          <w:szCs w:val="28"/>
        </w:rPr>
        <w:t>窗体底端</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5</w:t>
      </w:r>
      <w:r>
        <w:rPr>
          <w:rFonts w:hint="eastAsia" w:asciiTheme="minorEastAsia" w:hAnsiTheme="minorEastAsia" w:cstheme="minorEastAsia"/>
          <w:sz w:val="28"/>
          <w:szCs w:val="28"/>
        </w:rPr>
        <w:t>.应为增值税一般纳税人，注册资金在200万元以上。</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6</w:t>
      </w:r>
      <w:r>
        <w:rPr>
          <w:rFonts w:hint="eastAsia" w:asciiTheme="minorEastAsia" w:hAnsiTheme="minorEastAsia" w:cstheme="minorEastAsia"/>
          <w:sz w:val="28"/>
          <w:szCs w:val="28"/>
        </w:rPr>
        <w:t>.能满足拆件到令、配送及时等要求。</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7</w:t>
      </w:r>
      <w:r>
        <w:rPr>
          <w:rFonts w:hint="eastAsia" w:asciiTheme="minorEastAsia" w:hAnsiTheme="minorEastAsia" w:cstheme="minorEastAsia"/>
          <w:sz w:val="28"/>
          <w:szCs w:val="28"/>
        </w:rPr>
        <w:t>.本项目不接受联合体投标。</w:t>
      </w:r>
    </w:p>
    <w:p>
      <w:pPr>
        <w:spacing w:line="50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标项三：</w:t>
      </w:r>
    </w:p>
    <w:p>
      <w:pPr>
        <w:spacing w:line="50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1.</w:t>
      </w:r>
      <w:r>
        <w:rPr>
          <w:rFonts w:hint="eastAsia" w:asciiTheme="majorEastAsia" w:hAnsiTheme="majorEastAsia" w:eastAsiaTheme="majorEastAsia" w:cstheme="majorEastAsia"/>
          <w:color w:val="333333"/>
          <w:sz w:val="28"/>
          <w:szCs w:val="28"/>
        </w:rPr>
        <w:t>在中国境内注册并具有独立法人资格的合法企业，</w:t>
      </w:r>
      <w:r>
        <w:rPr>
          <w:rFonts w:hint="eastAsia" w:ascii="宋体" w:hAnsi="宋体" w:eastAsia="宋体" w:cs="宋体"/>
          <w:color w:val="4C4C4C"/>
          <w:sz w:val="28"/>
          <w:szCs w:val="28"/>
          <w:lang w:val="en"/>
        </w:rPr>
        <w:t>成立时间不少于3年，</w:t>
      </w:r>
      <w:r>
        <w:rPr>
          <w:rFonts w:hint="eastAsia" w:asciiTheme="majorEastAsia" w:hAnsiTheme="majorEastAsia" w:eastAsiaTheme="majorEastAsia" w:cstheme="majorEastAsia"/>
          <w:color w:val="333333"/>
          <w:sz w:val="28"/>
          <w:szCs w:val="28"/>
        </w:rPr>
        <w:t>具有良好的商业信誉和健全的财务会计制度，具有依法缴纳税收和社会保障资金的良好记录；</w:t>
      </w:r>
      <w:r>
        <w:rPr>
          <w:rFonts w:hint="eastAsia" w:asciiTheme="minorEastAsia" w:hAnsiTheme="minorEastAsia" w:cstheme="minorEastAsia"/>
          <w:sz w:val="28"/>
          <w:szCs w:val="28"/>
        </w:rPr>
        <w:t>遵守《出版管理条例》和其他相关管理规定，</w:t>
      </w:r>
      <w:r>
        <w:rPr>
          <w:rFonts w:hint="eastAsia" w:asciiTheme="majorEastAsia" w:hAnsiTheme="majorEastAsia" w:eastAsiaTheme="majorEastAsia" w:cstheme="majorEastAsia"/>
          <w:color w:val="333333"/>
          <w:sz w:val="28"/>
          <w:szCs w:val="28"/>
        </w:rPr>
        <w:t>参加本招标活动前三年内，在经营活动中没有重大违法违规记录，以及法律、行政法规规定的其他条件。</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2</w:t>
      </w:r>
      <w:r>
        <w:rPr>
          <w:rFonts w:hint="eastAsia" w:asciiTheme="minorEastAsia" w:hAnsiTheme="minorEastAsia" w:cstheme="minorEastAsia"/>
          <w:sz w:val="28"/>
          <w:szCs w:val="28"/>
        </w:rPr>
        <w:t>.在北京市及周边地区有固定的排版场所，有适应我社图书生产需要的设备、资金和相关专业技术能力。</w:t>
      </w:r>
    </w:p>
    <w:p>
      <w:pPr>
        <w:pStyle w:val="15"/>
        <w:widowControl/>
        <w:spacing w:line="500" w:lineRule="exact"/>
        <w:ind w:firstLine="560" w:firstLineChars="200"/>
        <w:jc w:val="both"/>
        <w:rPr>
          <w:rFonts w:ascii="宋体" w:hAnsi="宋体" w:eastAsia="宋体" w:cs="宋体"/>
          <w:color w:val="4C4C4C"/>
          <w:sz w:val="28"/>
          <w:szCs w:val="28"/>
          <w:lang w:val="en"/>
        </w:rPr>
      </w:pPr>
      <w:r>
        <w:rPr>
          <w:rFonts w:asciiTheme="majorEastAsia" w:hAnsiTheme="majorEastAsia" w:eastAsiaTheme="majorEastAsia" w:cstheme="majorEastAsia"/>
          <w:color w:val="333333"/>
          <w:sz w:val="28"/>
          <w:szCs w:val="28"/>
        </w:rPr>
        <w:t>3.</w:t>
      </w:r>
      <w:r>
        <w:rPr>
          <w:rFonts w:hint="eastAsia" w:ascii="宋体" w:hAnsi="宋体" w:eastAsia="宋体" w:cs="宋体"/>
          <w:color w:val="4C4C4C"/>
          <w:sz w:val="28"/>
          <w:szCs w:val="28"/>
          <w:lang w:val="en"/>
        </w:rPr>
        <w:t>单位负责人为同一人或者存在直接控股、管理关系的不同供应商，不得同时参加同一标的采购活动。生产型企业生产场地为同一地址的，销售型企业之间股东有关联的，一律视为有直接控股、管理关系。供应商之间有上述关系的，应主动声明，否则将给予列入不良记录名单，</w:t>
      </w:r>
      <w:r>
        <w:rPr>
          <w:rFonts w:hint="eastAsia" w:ascii="宋体" w:hAnsi="宋体"/>
          <w:bCs/>
          <w:sz w:val="28"/>
          <w:szCs w:val="28"/>
        </w:rPr>
        <w:t>且</w:t>
      </w:r>
      <w:r>
        <w:rPr>
          <w:rFonts w:ascii="宋体" w:hAnsi="宋体"/>
          <w:bCs/>
          <w:sz w:val="28"/>
          <w:szCs w:val="28"/>
        </w:rPr>
        <w:t>5年内不得参与本公司组织的招标采购活动。</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4</w:t>
      </w:r>
      <w:r>
        <w:rPr>
          <w:rFonts w:hint="eastAsia" w:asciiTheme="minorEastAsia" w:hAnsiTheme="minorEastAsia" w:cstheme="minorEastAsia"/>
          <w:sz w:val="28"/>
          <w:szCs w:val="28"/>
        </w:rPr>
        <w:t>.注册资金在10万元以上。</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5</w:t>
      </w:r>
      <w:r>
        <w:rPr>
          <w:rFonts w:hint="eastAsia" w:asciiTheme="minorEastAsia" w:hAnsiTheme="minorEastAsia" w:cstheme="minorEastAsia"/>
          <w:sz w:val="28"/>
          <w:szCs w:val="28"/>
        </w:rPr>
        <w:t>.遵守并执行行业技术标准规定，《图书质量管理规定》标准。</w:t>
      </w:r>
    </w:p>
    <w:p>
      <w:pPr>
        <w:spacing w:line="500" w:lineRule="exact"/>
        <w:ind w:firstLine="560" w:firstLineChars="200"/>
        <w:rPr>
          <w:rFonts w:asciiTheme="minorEastAsia" w:hAnsiTheme="minorEastAsia" w:cstheme="minorEastAsia"/>
          <w:sz w:val="28"/>
          <w:szCs w:val="28"/>
        </w:rPr>
      </w:pPr>
      <w:r>
        <w:rPr>
          <w:rFonts w:asciiTheme="minorEastAsia" w:hAnsiTheme="minorEastAsia" w:cstheme="minorEastAsia"/>
          <w:sz w:val="28"/>
          <w:szCs w:val="28"/>
        </w:rPr>
        <w:t>6</w:t>
      </w:r>
      <w:r>
        <w:rPr>
          <w:rFonts w:hint="eastAsia" w:asciiTheme="minorEastAsia" w:hAnsiTheme="minorEastAsia" w:cstheme="minorEastAsia"/>
          <w:sz w:val="28"/>
          <w:szCs w:val="28"/>
        </w:rPr>
        <w:t>.本项目不接受联合体投标。</w:t>
      </w:r>
    </w:p>
    <w:p>
      <w:pPr>
        <w:spacing w:line="50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标项四：</w:t>
      </w:r>
    </w:p>
    <w:p>
      <w:pPr>
        <w:spacing w:line="50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1.</w:t>
      </w:r>
      <w:r>
        <w:rPr>
          <w:rFonts w:hint="eastAsia" w:asciiTheme="majorEastAsia" w:hAnsiTheme="majorEastAsia" w:eastAsiaTheme="majorEastAsia" w:cstheme="majorEastAsia"/>
          <w:color w:val="333333"/>
          <w:sz w:val="28"/>
          <w:szCs w:val="28"/>
        </w:rPr>
        <w:t>在中国境内注册并具有独立法人资格的合法企业，</w:t>
      </w:r>
      <w:r>
        <w:rPr>
          <w:rFonts w:hint="eastAsia" w:ascii="宋体" w:hAnsi="宋体" w:eastAsia="宋体" w:cs="宋体"/>
          <w:color w:val="4C4C4C"/>
          <w:sz w:val="28"/>
          <w:szCs w:val="28"/>
          <w:lang w:val="en"/>
        </w:rPr>
        <w:t>成立时间不少于3年，</w:t>
      </w:r>
      <w:r>
        <w:rPr>
          <w:rFonts w:hint="eastAsia" w:asciiTheme="majorEastAsia" w:hAnsiTheme="majorEastAsia" w:eastAsiaTheme="majorEastAsia" w:cstheme="majorEastAsia"/>
          <w:color w:val="333333"/>
          <w:sz w:val="28"/>
          <w:szCs w:val="28"/>
        </w:rPr>
        <w:t>具有良好的商业信誉和健全的财务会计制度，具有依法缴纳税收和社会保障资金的良好记录；</w:t>
      </w:r>
      <w:r>
        <w:rPr>
          <w:rFonts w:hint="eastAsia" w:asciiTheme="minorEastAsia" w:hAnsiTheme="minorEastAsia" w:cstheme="minorEastAsia"/>
          <w:sz w:val="28"/>
          <w:szCs w:val="28"/>
        </w:rPr>
        <w:t>遵守《出版管理条例》和其他相关管理规定，</w:t>
      </w:r>
      <w:r>
        <w:rPr>
          <w:rFonts w:hint="eastAsia" w:asciiTheme="majorEastAsia" w:hAnsiTheme="majorEastAsia" w:eastAsiaTheme="majorEastAsia" w:cstheme="majorEastAsia"/>
          <w:color w:val="333333"/>
          <w:sz w:val="28"/>
          <w:szCs w:val="28"/>
        </w:rPr>
        <w:t>参加本招标活动前三年内，在经营活动中没有重大违法违规记录，以及法律、行政法规规定的其他条件。</w:t>
      </w:r>
    </w:p>
    <w:p>
      <w:pPr>
        <w:spacing w:line="500" w:lineRule="exact"/>
        <w:ind w:firstLine="600"/>
        <w:rPr>
          <w:rFonts w:asciiTheme="minorEastAsia" w:hAnsiTheme="minorEastAsia" w:cstheme="minorEastAsia"/>
          <w:sz w:val="28"/>
          <w:szCs w:val="28"/>
        </w:rPr>
      </w:pPr>
      <w:r>
        <w:rPr>
          <w:rFonts w:hint="eastAsia" w:asciiTheme="minorEastAsia" w:hAnsiTheme="minorEastAsia" w:cstheme="minorEastAsia"/>
          <w:sz w:val="28"/>
          <w:szCs w:val="28"/>
        </w:rPr>
        <w:t>2.在北京市及周边地区有固定的办公场所，有适应我社图书生产需要的设备、资金和相关专业技术能力。</w:t>
      </w:r>
    </w:p>
    <w:p>
      <w:pPr>
        <w:pStyle w:val="15"/>
        <w:widowControl/>
        <w:spacing w:line="500" w:lineRule="exact"/>
        <w:ind w:firstLine="560" w:firstLineChars="200"/>
        <w:jc w:val="both"/>
        <w:rPr>
          <w:rFonts w:ascii="宋体" w:hAnsi="宋体" w:eastAsia="宋体" w:cs="宋体"/>
          <w:color w:val="4C4C4C"/>
          <w:sz w:val="28"/>
          <w:szCs w:val="28"/>
          <w:lang w:val="en"/>
        </w:rPr>
      </w:pPr>
      <w:r>
        <w:rPr>
          <w:rFonts w:asciiTheme="majorEastAsia" w:hAnsiTheme="majorEastAsia" w:eastAsiaTheme="majorEastAsia" w:cstheme="majorEastAsia"/>
          <w:color w:val="333333"/>
          <w:sz w:val="28"/>
          <w:szCs w:val="28"/>
        </w:rPr>
        <w:t>3.</w:t>
      </w:r>
      <w:r>
        <w:rPr>
          <w:rFonts w:hint="eastAsia" w:ascii="宋体" w:hAnsi="宋体" w:eastAsia="宋体" w:cs="宋体"/>
          <w:color w:val="4C4C4C"/>
          <w:sz w:val="28"/>
          <w:szCs w:val="28"/>
          <w:lang w:val="en"/>
        </w:rPr>
        <w:t>单位负责人为同一人或者存在直接控股、管理关系的不同供应商，不得同时参加同一标的采购活动。生产型企业生产场地为同一地址的，销售型企业之间股东有关联的，一律视为有直接控股、管理关系。供应商之间有上述关系的，应主动声明，否则将给予列入不良记录名单，</w:t>
      </w:r>
      <w:r>
        <w:rPr>
          <w:rFonts w:hint="eastAsia" w:ascii="宋体" w:hAnsi="宋体"/>
          <w:bCs/>
          <w:sz w:val="28"/>
          <w:szCs w:val="28"/>
        </w:rPr>
        <w:t>且</w:t>
      </w:r>
      <w:r>
        <w:rPr>
          <w:rFonts w:ascii="宋体" w:hAnsi="宋体"/>
          <w:bCs/>
          <w:sz w:val="28"/>
          <w:szCs w:val="28"/>
        </w:rPr>
        <w:t>5年内不得参与本公司组织的招标采购活动。</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4</w:t>
      </w:r>
      <w:r>
        <w:rPr>
          <w:rFonts w:hint="eastAsia" w:asciiTheme="minorEastAsia" w:hAnsiTheme="minorEastAsia" w:cstheme="minorEastAsia"/>
          <w:sz w:val="28"/>
          <w:szCs w:val="28"/>
        </w:rPr>
        <w:t>.注册资金在10万元以上。</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5</w:t>
      </w:r>
      <w:r>
        <w:rPr>
          <w:rFonts w:hint="eastAsia" w:asciiTheme="minorEastAsia" w:hAnsiTheme="minorEastAsia" w:cstheme="minorEastAsia"/>
          <w:sz w:val="28"/>
          <w:szCs w:val="28"/>
        </w:rPr>
        <w:t>.遵守并执行行业技术标准规定，《图书质量管理规定》标准。</w:t>
      </w:r>
    </w:p>
    <w:p>
      <w:pPr>
        <w:spacing w:line="500" w:lineRule="exact"/>
        <w:ind w:firstLine="600"/>
        <w:rPr>
          <w:rFonts w:asciiTheme="minorEastAsia" w:hAnsiTheme="minorEastAsia" w:cstheme="minorEastAsia"/>
          <w:sz w:val="28"/>
          <w:szCs w:val="28"/>
        </w:rPr>
      </w:pPr>
      <w:r>
        <w:rPr>
          <w:rFonts w:asciiTheme="minorEastAsia" w:hAnsiTheme="minorEastAsia" w:cstheme="minorEastAsia"/>
          <w:sz w:val="28"/>
          <w:szCs w:val="28"/>
        </w:rPr>
        <w:t>6</w:t>
      </w:r>
      <w:r>
        <w:rPr>
          <w:rFonts w:hint="eastAsia" w:asciiTheme="minorEastAsia" w:hAnsiTheme="minorEastAsia" w:cstheme="minorEastAsia"/>
          <w:sz w:val="28"/>
          <w:szCs w:val="28"/>
        </w:rPr>
        <w:t>.本项目不接受联合体投标。</w:t>
      </w:r>
    </w:p>
    <w:p>
      <w:pPr>
        <w:pStyle w:val="8"/>
        <w:snapToGrid w:val="0"/>
        <w:spacing w:before="156" w:beforeLines="50" w:line="500" w:lineRule="exact"/>
        <w:ind w:firstLine="602" w:firstLineChars="200"/>
        <w:rPr>
          <w:rFonts w:asciiTheme="minorEastAsia" w:hAnsiTheme="minorEastAsia" w:cstheme="minorEastAsia"/>
          <w:b/>
          <w:bCs/>
          <w:sz w:val="30"/>
          <w:szCs w:val="30"/>
          <w:lang w:bidi="en-US"/>
        </w:rPr>
      </w:pPr>
      <w:r>
        <w:rPr>
          <w:rFonts w:hint="eastAsia" w:asciiTheme="minorEastAsia" w:hAnsiTheme="minorEastAsia" w:cstheme="minorEastAsia"/>
          <w:b/>
          <w:bCs/>
          <w:sz w:val="30"/>
          <w:szCs w:val="30"/>
          <w:lang w:bidi="en-US"/>
        </w:rPr>
        <w:t>三、</w:t>
      </w:r>
      <w:r>
        <w:fldChar w:fldCharType="begin"/>
      </w:r>
      <w:r>
        <w:instrText xml:space="preserve"> HYPERLINK \l "_Toc410734317" </w:instrText>
      </w:r>
      <w:r>
        <w:fldChar w:fldCharType="separate"/>
      </w:r>
      <w:r>
        <w:rPr>
          <w:rFonts w:hint="eastAsia" w:asciiTheme="minorEastAsia" w:hAnsiTheme="minorEastAsia" w:cstheme="minorEastAsia"/>
          <w:b/>
          <w:bCs/>
          <w:sz w:val="30"/>
          <w:szCs w:val="30"/>
          <w:lang w:bidi="en-US"/>
        </w:rPr>
        <w:t>资格证明文件</w:t>
      </w:r>
      <w:r>
        <w:rPr>
          <w:rFonts w:hint="eastAsia" w:asciiTheme="minorEastAsia" w:hAnsiTheme="minorEastAsia" w:cstheme="minorEastAsia"/>
          <w:b/>
          <w:bCs/>
          <w:sz w:val="30"/>
          <w:szCs w:val="30"/>
          <w:lang w:bidi="en-US"/>
        </w:rPr>
        <w:tab/>
      </w:r>
      <w:r>
        <w:rPr>
          <w:rFonts w:hint="eastAsia" w:asciiTheme="minorEastAsia" w:hAnsiTheme="minorEastAsia" w:cstheme="minorEastAsia"/>
          <w:b/>
          <w:bCs/>
          <w:sz w:val="30"/>
          <w:szCs w:val="30"/>
          <w:lang w:bidi="en-US"/>
        </w:rPr>
        <w:fldChar w:fldCharType="end"/>
      </w:r>
    </w:p>
    <w:p>
      <w:pPr>
        <w:spacing w:line="500" w:lineRule="exact"/>
        <w:ind w:firstLine="600"/>
        <w:rPr>
          <w:rFonts w:asciiTheme="minorEastAsia" w:hAnsiTheme="minorEastAsia" w:cstheme="minorEastAsia"/>
          <w:sz w:val="28"/>
          <w:szCs w:val="28"/>
        </w:rPr>
      </w:pPr>
      <w:r>
        <w:fldChar w:fldCharType="begin"/>
      </w:r>
      <w:r>
        <w:instrText xml:space="preserve"> HYPERLINK \l "_Toc410734318" </w:instrText>
      </w:r>
      <w:r>
        <w:fldChar w:fldCharType="separate"/>
      </w:r>
      <w:r>
        <w:rPr>
          <w:rFonts w:hint="eastAsia" w:asciiTheme="minorEastAsia" w:hAnsiTheme="minorEastAsia" w:cstheme="minorEastAsia"/>
          <w:sz w:val="28"/>
          <w:szCs w:val="28"/>
        </w:rPr>
        <w:t>1. 法人营业执照副本复印件（加盖公章）</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end"/>
      </w:r>
    </w:p>
    <w:p>
      <w:pPr>
        <w:spacing w:line="500" w:lineRule="exact"/>
        <w:ind w:firstLine="600"/>
        <w:rPr>
          <w:rFonts w:asciiTheme="minorEastAsia" w:hAnsiTheme="minorEastAsia" w:cstheme="minorEastAsia"/>
          <w:sz w:val="28"/>
          <w:szCs w:val="28"/>
        </w:rPr>
      </w:pPr>
      <w:r>
        <w:fldChar w:fldCharType="begin"/>
      </w:r>
      <w:r>
        <w:instrText xml:space="preserve"> HYPERLINK \l "_Toc410734320" </w:instrText>
      </w:r>
      <w:r>
        <w:fldChar w:fldCharType="separate"/>
      </w:r>
      <w:r>
        <w:rPr>
          <w:rFonts w:hint="eastAsia" w:asciiTheme="minorEastAsia" w:hAnsiTheme="minorEastAsia" w:cstheme="minorEastAsia"/>
          <w:sz w:val="28"/>
          <w:szCs w:val="28"/>
        </w:rPr>
        <w:t>2. 法定代表人的授权委托书(格式)</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end"/>
      </w:r>
    </w:p>
    <w:p>
      <w:pPr>
        <w:spacing w:line="500" w:lineRule="exact"/>
        <w:ind w:firstLine="600"/>
        <w:rPr>
          <w:rFonts w:asciiTheme="minorEastAsia" w:hAnsiTheme="minorEastAsia" w:cstheme="minorEastAsia"/>
          <w:sz w:val="28"/>
          <w:szCs w:val="28"/>
        </w:rPr>
      </w:pPr>
      <w:r>
        <w:fldChar w:fldCharType="begin"/>
      </w:r>
      <w:r>
        <w:instrText xml:space="preserve"> HYPERLINK \l "_Toc410734321" </w:instrText>
      </w:r>
      <w:r>
        <w:fldChar w:fldCharType="separate"/>
      </w:r>
      <w:r>
        <w:rPr>
          <w:rFonts w:hint="eastAsia" w:asciiTheme="minorEastAsia" w:hAnsiTheme="minorEastAsia" w:cstheme="minorEastAsia"/>
          <w:sz w:val="28"/>
          <w:szCs w:val="28"/>
        </w:rPr>
        <w:t>3. 定点企业承诺书（格式）</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end"/>
      </w:r>
    </w:p>
    <w:p>
      <w:pPr>
        <w:spacing w:line="500" w:lineRule="exact"/>
        <w:ind w:firstLine="600"/>
        <w:rPr>
          <w:rFonts w:asciiTheme="minorEastAsia" w:hAnsiTheme="minorEastAsia" w:cstheme="minorEastAsia"/>
          <w:sz w:val="28"/>
          <w:szCs w:val="28"/>
        </w:rPr>
      </w:pPr>
      <w:r>
        <w:fldChar w:fldCharType="begin"/>
      </w:r>
      <w:r>
        <w:instrText xml:space="preserve"> HYPERLINK \l "_Toc410734323" </w:instrText>
      </w:r>
      <w:r>
        <w:fldChar w:fldCharType="separate"/>
      </w:r>
      <w:r>
        <w:rPr>
          <w:rFonts w:hint="eastAsia" w:asciiTheme="minorEastAsia" w:hAnsiTheme="minorEastAsia" w:cstheme="minorEastAsia"/>
          <w:sz w:val="28"/>
          <w:szCs w:val="28"/>
        </w:rPr>
        <w:t>4. 社会保障资金缴纳记录证明文件</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end"/>
      </w:r>
    </w:p>
    <w:p>
      <w:pPr>
        <w:spacing w:line="500" w:lineRule="exact"/>
        <w:ind w:firstLine="600"/>
        <w:rPr>
          <w:rFonts w:asciiTheme="minorEastAsia" w:hAnsiTheme="minorEastAsia" w:cstheme="minorEastAsia"/>
          <w:sz w:val="28"/>
          <w:szCs w:val="28"/>
        </w:rPr>
      </w:pPr>
      <w:r>
        <w:fldChar w:fldCharType="begin"/>
      </w:r>
      <w:r>
        <w:instrText xml:space="preserve"> HYPERLINK \l "_Toc410734325" </w:instrText>
      </w:r>
      <w:r>
        <w:fldChar w:fldCharType="separate"/>
      </w:r>
      <w:r>
        <w:rPr>
          <w:rFonts w:hint="eastAsia" w:asciiTheme="minorEastAsia" w:hAnsiTheme="minorEastAsia" w:cstheme="minorEastAsia"/>
          <w:sz w:val="28"/>
          <w:szCs w:val="28"/>
        </w:rPr>
        <w:t>5. 招标文件要求的其他资格证明文件</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end"/>
      </w:r>
    </w:p>
    <w:p>
      <w:pPr>
        <w:pStyle w:val="8"/>
        <w:snapToGrid w:val="0"/>
        <w:spacing w:before="156" w:beforeLines="50" w:line="500" w:lineRule="exact"/>
        <w:ind w:firstLine="602" w:firstLineChars="200"/>
        <w:rPr>
          <w:rFonts w:asciiTheme="minorEastAsia" w:hAnsiTheme="minorEastAsia" w:cstheme="minorEastAsia"/>
          <w:b/>
          <w:bCs/>
          <w:sz w:val="30"/>
          <w:szCs w:val="30"/>
          <w:lang w:bidi="en-US"/>
        </w:rPr>
      </w:pPr>
      <w:r>
        <w:rPr>
          <w:rFonts w:hint="eastAsia" w:asciiTheme="minorEastAsia" w:hAnsiTheme="minorEastAsia" w:cstheme="minorEastAsia"/>
          <w:b/>
          <w:bCs/>
          <w:sz w:val="30"/>
          <w:szCs w:val="30"/>
          <w:lang w:bidi="en-US"/>
        </w:rPr>
        <w:t>四、供应商报名时间及地点和要求：</w:t>
      </w:r>
    </w:p>
    <w:p>
      <w:pPr>
        <w:pStyle w:val="8"/>
        <w:adjustRightInd w:val="0"/>
        <w:snapToGrid w:val="0"/>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1．竞争性磋商文件领取时间：</w:t>
      </w:r>
      <w:bookmarkStart w:id="3" w:name="B18_招标文件发售起始日期"/>
      <w:bookmarkEnd w:id="3"/>
      <w:r>
        <w:rPr>
          <w:rFonts w:hint="eastAsia" w:asciiTheme="minorEastAsia" w:hAnsiTheme="minorEastAsia" w:cstheme="minorEastAsia"/>
          <w:sz w:val="28"/>
          <w:szCs w:val="28"/>
        </w:rPr>
        <w:t>即日起至磋商响应文件递交截止时间止（双休日及法定节假日除外），上午：09：00-11：30，下午：14:00-16:30。</w:t>
      </w:r>
    </w:p>
    <w:p>
      <w:pPr>
        <w:pStyle w:val="8"/>
        <w:adjustRightInd w:val="0"/>
        <w:snapToGrid w:val="0"/>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2．地点：北京市丰台区中核路1号赛欧科技园孵化中心3号楼5层</w:t>
      </w:r>
    </w:p>
    <w:p>
      <w:pPr>
        <w:pStyle w:val="8"/>
        <w:adjustRightInd w:val="0"/>
        <w:snapToGrid w:val="0"/>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3．磋商响应文件递交截止时间：2020年</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日（北京时间）。</w:t>
      </w:r>
    </w:p>
    <w:p>
      <w:pPr>
        <w:pStyle w:val="8"/>
        <w:adjustRightInd w:val="0"/>
        <w:snapToGrid w:val="0"/>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4. </w:t>
      </w:r>
      <w:bookmarkStart w:id="4" w:name="_Toc171394912"/>
      <w:r>
        <w:rPr>
          <w:rFonts w:hint="eastAsia" w:asciiTheme="minorEastAsia" w:hAnsiTheme="minorEastAsia" w:cstheme="minorEastAsia"/>
          <w:sz w:val="28"/>
          <w:szCs w:val="28"/>
        </w:rPr>
        <w:t xml:space="preserve">磋商时间：2020年 </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eastAsia="zh-CN"/>
        </w:rPr>
        <w:t>（具体时间另行通知）</w:t>
      </w:r>
      <w:r>
        <w:rPr>
          <w:rFonts w:hint="eastAsia" w:asciiTheme="minorEastAsia" w:hAnsiTheme="minorEastAsia" w:cstheme="minorEastAsia"/>
          <w:sz w:val="28"/>
          <w:szCs w:val="28"/>
        </w:rPr>
        <w:t>（北京时间）开始。</w:t>
      </w:r>
    </w:p>
    <w:p>
      <w:pPr>
        <w:pStyle w:val="8"/>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5、磋商地点：</w:t>
      </w:r>
      <w:bookmarkEnd w:id="4"/>
      <w:r>
        <w:rPr>
          <w:rFonts w:hint="eastAsia" w:asciiTheme="minorEastAsia" w:hAnsiTheme="minorEastAsia" w:cstheme="minorEastAsia"/>
          <w:sz w:val="28"/>
          <w:szCs w:val="28"/>
        </w:rPr>
        <w:t xml:space="preserve">北京市丰台区中核路1号赛欧科技园孵化中心3号楼5层。  </w:t>
      </w:r>
      <w:r>
        <w:rPr>
          <w:rFonts w:asciiTheme="minorEastAsia" w:hAnsiTheme="minorEastAsia" w:cstheme="minorEastAsia"/>
          <w:sz w:val="28"/>
          <w:szCs w:val="28"/>
        </w:rPr>
        <w:t xml:space="preserve">  </w:t>
      </w:r>
    </w:p>
    <w:p>
      <w:pPr>
        <w:pStyle w:val="8"/>
        <w:snapToGrid w:val="0"/>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6．所有投标书（原件及副本）均需编制页码。投标书中不得有任何涂改。投标方提交所有资格证明资料不得伪造，一经发现，取消其投标资格。</w:t>
      </w:r>
    </w:p>
    <w:p>
      <w:pPr>
        <w:pStyle w:val="8"/>
        <w:snapToGrid w:val="0"/>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7．必须携带投标方授权代表签署的投标函、定点企业承诺书。</w:t>
      </w:r>
    </w:p>
    <w:p>
      <w:pPr>
        <w:pStyle w:val="8"/>
        <w:snapToGrid w:val="0"/>
        <w:spacing w:before="156" w:beforeLines="50" w:line="500" w:lineRule="exact"/>
        <w:ind w:firstLine="602" w:firstLineChars="200"/>
        <w:rPr>
          <w:rFonts w:asciiTheme="minorEastAsia" w:hAnsiTheme="minorEastAsia" w:cstheme="minorEastAsia"/>
          <w:b/>
          <w:bCs/>
          <w:sz w:val="30"/>
          <w:szCs w:val="30"/>
          <w:lang w:bidi="en-US"/>
        </w:rPr>
      </w:pPr>
      <w:r>
        <w:rPr>
          <w:rFonts w:hint="eastAsia" w:asciiTheme="minorEastAsia" w:hAnsiTheme="minorEastAsia" w:cstheme="minorEastAsia"/>
          <w:b/>
          <w:bCs/>
          <w:sz w:val="30"/>
          <w:szCs w:val="30"/>
          <w:lang w:bidi="en-US"/>
        </w:rPr>
        <w:t>五、其他事项：</w:t>
      </w:r>
    </w:p>
    <w:p>
      <w:pPr>
        <w:pStyle w:val="8"/>
        <w:spacing w:line="500" w:lineRule="exact"/>
        <w:ind w:firstLine="560" w:firstLineChars="200"/>
        <w:rPr>
          <w:rFonts w:asciiTheme="minorEastAsia" w:hAnsiTheme="minorEastAsia" w:cstheme="minorEastAsia"/>
          <w:bCs/>
          <w:snapToGrid w:val="0"/>
          <w:sz w:val="28"/>
          <w:szCs w:val="28"/>
        </w:rPr>
      </w:pPr>
      <w:r>
        <w:rPr>
          <w:rFonts w:hint="eastAsia" w:asciiTheme="minorEastAsia" w:hAnsiTheme="minorEastAsia" w:cstheme="minorEastAsia"/>
          <w:bCs/>
          <w:snapToGrid w:val="0"/>
          <w:sz w:val="28"/>
          <w:szCs w:val="28"/>
        </w:rPr>
        <w:t>1.本项目公告发布媒体：旗书网（www.hongqipress.com）</w:t>
      </w:r>
    </w:p>
    <w:p>
      <w:pPr>
        <w:pStyle w:val="8"/>
        <w:spacing w:line="500" w:lineRule="exact"/>
        <w:ind w:firstLine="560" w:firstLineChars="200"/>
        <w:rPr>
          <w:rFonts w:asciiTheme="minorEastAsia" w:hAnsiTheme="minorEastAsia" w:cstheme="minorEastAsia"/>
          <w:bCs/>
          <w:snapToGrid w:val="0"/>
          <w:sz w:val="28"/>
          <w:szCs w:val="28"/>
        </w:rPr>
      </w:pPr>
      <w:r>
        <w:rPr>
          <w:rFonts w:hint="eastAsia" w:asciiTheme="minorEastAsia" w:hAnsiTheme="minorEastAsia" w:cstheme="minorEastAsia"/>
          <w:bCs/>
          <w:snapToGrid w:val="0"/>
          <w:sz w:val="28"/>
          <w:szCs w:val="28"/>
        </w:rPr>
        <w:t>2.本项目资格审查方式：资格后审。</w:t>
      </w:r>
    </w:p>
    <w:p>
      <w:pPr>
        <w:pStyle w:val="8"/>
        <w:snapToGrid w:val="0"/>
        <w:spacing w:before="156" w:beforeLines="50" w:line="500" w:lineRule="exact"/>
        <w:ind w:firstLine="602" w:firstLineChars="200"/>
        <w:rPr>
          <w:rFonts w:asciiTheme="minorEastAsia" w:hAnsiTheme="minorEastAsia" w:cstheme="minorEastAsia"/>
          <w:b/>
          <w:bCs/>
          <w:sz w:val="30"/>
          <w:szCs w:val="30"/>
          <w:lang w:bidi="en-US"/>
        </w:rPr>
      </w:pPr>
      <w:r>
        <w:rPr>
          <w:rFonts w:hint="eastAsia" w:asciiTheme="minorEastAsia" w:hAnsiTheme="minorEastAsia" w:cstheme="minorEastAsia"/>
          <w:b/>
          <w:bCs/>
          <w:sz w:val="30"/>
          <w:szCs w:val="30"/>
          <w:lang w:bidi="en-US"/>
        </w:rPr>
        <w:t>六、联系方式：</w:t>
      </w:r>
    </w:p>
    <w:p>
      <w:pPr>
        <w:pStyle w:val="27"/>
        <w:spacing w:after="0" w:line="500" w:lineRule="exact"/>
        <w:ind w:left="0" w:leftChars="0" w:firstLine="560" w:firstLineChars="200"/>
        <w:rPr>
          <w:rFonts w:asciiTheme="minorEastAsia" w:hAnsiTheme="minorEastAsia" w:cstheme="minorEastAsia"/>
          <w:kern w:val="24"/>
          <w:sz w:val="28"/>
          <w:szCs w:val="28"/>
        </w:rPr>
      </w:pPr>
      <w:bookmarkStart w:id="5" w:name="_Toc171394913"/>
      <w:r>
        <w:rPr>
          <w:rFonts w:hint="eastAsia" w:asciiTheme="minorEastAsia" w:hAnsiTheme="minorEastAsia" w:cstheme="minorEastAsia"/>
          <w:kern w:val="24"/>
          <w:sz w:val="28"/>
          <w:szCs w:val="28"/>
        </w:rPr>
        <w:t>采购人：红旗出版社有限责任公司</w:t>
      </w:r>
    </w:p>
    <w:p>
      <w:pPr>
        <w:pStyle w:val="27"/>
        <w:spacing w:after="0" w:line="500" w:lineRule="exact"/>
        <w:ind w:left="0" w:leftChars="0" w:firstLine="560" w:firstLineChars="200"/>
        <w:rPr>
          <w:rFonts w:asciiTheme="minorEastAsia" w:hAnsiTheme="minorEastAsia" w:cstheme="minorEastAsia"/>
          <w:kern w:val="24"/>
          <w:sz w:val="28"/>
          <w:szCs w:val="28"/>
        </w:rPr>
      </w:pPr>
      <w:r>
        <w:rPr>
          <w:rFonts w:hint="eastAsia" w:asciiTheme="minorEastAsia" w:hAnsiTheme="minorEastAsia" w:cstheme="minorEastAsia"/>
          <w:kern w:val="24"/>
          <w:sz w:val="28"/>
          <w:szCs w:val="28"/>
        </w:rPr>
        <w:t>地址：</w:t>
      </w:r>
      <w:r>
        <w:rPr>
          <w:rFonts w:hint="eastAsia" w:asciiTheme="minorEastAsia" w:hAnsiTheme="minorEastAsia" w:cstheme="minorEastAsia"/>
          <w:sz w:val="28"/>
          <w:szCs w:val="28"/>
        </w:rPr>
        <w:t xml:space="preserve"> 北京市丰台区中核路1号赛欧科技园孵化中心3号楼5层</w:t>
      </w:r>
    </w:p>
    <w:p>
      <w:pPr>
        <w:pStyle w:val="27"/>
        <w:spacing w:after="0" w:line="500" w:lineRule="exact"/>
        <w:ind w:left="0" w:leftChars="0" w:firstLine="560" w:firstLineChars="200"/>
        <w:rPr>
          <w:rFonts w:asciiTheme="minorEastAsia" w:hAnsiTheme="minorEastAsia" w:cstheme="minorEastAsia"/>
          <w:color w:val="111F2C"/>
          <w:sz w:val="28"/>
          <w:szCs w:val="28"/>
          <w:shd w:val="clear" w:color="auto" w:fill="FFFFFF"/>
        </w:rPr>
      </w:pPr>
      <w:r>
        <w:rPr>
          <w:rFonts w:hint="eastAsia" w:asciiTheme="minorEastAsia" w:hAnsiTheme="minorEastAsia" w:cstheme="minorEastAsia"/>
          <w:kern w:val="24"/>
          <w:sz w:val="28"/>
          <w:szCs w:val="28"/>
        </w:rPr>
        <w:t>联系人：贾</w:t>
      </w:r>
      <w:r>
        <w:rPr>
          <w:rFonts w:hint="eastAsia" w:asciiTheme="minorEastAsia" w:hAnsiTheme="minorEastAsia" w:cstheme="minorEastAsia"/>
          <w:color w:val="000000" w:themeColor="text1"/>
          <w:kern w:val="24"/>
          <w:sz w:val="28"/>
          <w:szCs w:val="28"/>
          <w14:textFill>
            <w14:solidFill>
              <w14:schemeClr w14:val="tx1"/>
            </w14:solidFill>
          </w14:textFill>
        </w:rPr>
        <w:t>不</w:t>
      </w:r>
      <w:r>
        <w:rPr>
          <w:rFonts w:hint="eastAsia" w:asciiTheme="minorEastAsia" w:hAnsiTheme="minorEastAsia" w:cstheme="minorEastAsia"/>
          <w:color w:val="000000" w:themeColor="text1"/>
          <w:kern w:val="24"/>
          <w:sz w:val="28"/>
          <w:szCs w:val="28"/>
          <w:shd w:val="clear" w:color="FFFFFF" w:fill="auto"/>
          <w14:textFill>
            <w14:solidFill>
              <w14:schemeClr w14:val="tx1"/>
            </w14:solidFill>
          </w14:textFill>
        </w:rPr>
        <w:t>齐</w:t>
      </w:r>
      <w:r>
        <w:rPr>
          <w:rFonts w:asciiTheme="minorEastAsia" w:hAnsiTheme="minorEastAsia" w:cstheme="minorEastAsia"/>
          <w:color w:val="000000" w:themeColor="text1"/>
          <w:kern w:val="24"/>
          <w:sz w:val="28"/>
          <w:szCs w:val="28"/>
          <w:shd w:val="clear" w:color="FFFFFF" w:fill="auto"/>
          <w14:textFill>
            <w14:solidFill>
              <w14:schemeClr w14:val="tx1"/>
            </w14:solidFill>
          </w14:textFill>
        </w:rPr>
        <w:t xml:space="preserve">   </w:t>
      </w:r>
      <w:r>
        <w:rPr>
          <w:rFonts w:asciiTheme="minorEastAsia" w:hAnsiTheme="minorEastAsia" w:cstheme="minorEastAsia"/>
          <w:color w:val="000000" w:themeColor="text1"/>
          <w:sz w:val="28"/>
          <w:szCs w:val="28"/>
          <w:shd w:val="clear" w:color="FFFFFF" w:fill="auto"/>
          <w14:textFill>
            <w14:solidFill>
              <w14:schemeClr w14:val="tx1"/>
            </w14:solidFill>
          </w14:textFill>
        </w:rPr>
        <w:t>010-57274631</w:t>
      </w:r>
      <w:r>
        <w:rPr>
          <w:rFonts w:hint="eastAsia" w:asciiTheme="minorEastAsia" w:hAnsiTheme="minorEastAsia" w:cstheme="minorEastAsia"/>
          <w:color w:val="000000" w:themeColor="text1"/>
          <w:sz w:val="28"/>
          <w:szCs w:val="28"/>
          <w:shd w:val="clear" w:color="FFFFFF" w:fill="auto"/>
          <w14:textFill>
            <w14:solidFill>
              <w14:schemeClr w14:val="tx1"/>
            </w14:solidFill>
          </w14:textFill>
        </w:rPr>
        <w:t>/</w:t>
      </w:r>
      <w:r>
        <w:rPr>
          <w:rFonts w:asciiTheme="minorEastAsia" w:hAnsiTheme="minorEastAsia" w:cstheme="minorEastAsia"/>
          <w:color w:val="111F2C"/>
          <w:sz w:val="28"/>
          <w:szCs w:val="28"/>
          <w:shd w:val="clear" w:color="auto" w:fill="FFFFFF"/>
        </w:rPr>
        <w:t>13810623688</w:t>
      </w:r>
    </w:p>
    <w:p>
      <w:pPr>
        <w:pStyle w:val="27"/>
        <w:spacing w:after="0" w:line="500" w:lineRule="exact"/>
        <w:ind w:left="0" w:leftChars="0" w:firstLine="560" w:firstLineChars="200"/>
        <w:rPr>
          <w:rFonts w:asciiTheme="minorEastAsia" w:hAnsiTheme="minorEastAsia" w:cstheme="minorEastAsia"/>
          <w:color w:val="111F2C"/>
          <w:sz w:val="28"/>
          <w:szCs w:val="28"/>
          <w:shd w:val="clear" w:color="auto" w:fill="FFFFFF"/>
        </w:rPr>
      </w:pPr>
    </w:p>
    <w:p>
      <w:pPr>
        <w:pStyle w:val="27"/>
        <w:spacing w:after="0" w:line="500" w:lineRule="exact"/>
        <w:ind w:left="0" w:leftChars="0" w:firstLine="560" w:firstLineChars="200"/>
        <w:rPr>
          <w:rFonts w:asciiTheme="minorEastAsia" w:hAnsiTheme="minorEastAsia" w:cstheme="minorEastAsia"/>
          <w:color w:val="111F2C"/>
          <w:sz w:val="28"/>
          <w:szCs w:val="28"/>
          <w:shd w:val="clear" w:color="auto" w:fill="FFFFFF"/>
        </w:rPr>
      </w:pPr>
    </w:p>
    <w:p>
      <w:pPr>
        <w:pStyle w:val="27"/>
        <w:spacing w:after="0" w:line="500" w:lineRule="exact"/>
        <w:ind w:left="0" w:leftChars="0" w:firstLine="560" w:firstLineChars="200"/>
        <w:rPr>
          <w:rFonts w:asciiTheme="minorEastAsia" w:hAnsiTheme="minorEastAsia" w:cstheme="minorEastAsia"/>
          <w:kern w:val="24"/>
          <w:sz w:val="28"/>
          <w:szCs w:val="28"/>
          <w:shd w:val="clear" w:color="auto" w:fill="ED7D31" w:themeFill="accent2"/>
        </w:rPr>
      </w:pPr>
    </w:p>
    <w:p>
      <w:pPr>
        <w:adjustRightInd w:val="0"/>
        <w:spacing w:line="500" w:lineRule="exact"/>
        <w:ind w:right="480" w:firstLine="5180" w:firstLineChars="1850"/>
        <w:jc w:val="right"/>
        <w:rPr>
          <w:rFonts w:asciiTheme="minorEastAsia" w:hAnsiTheme="minorEastAsia" w:cstheme="minorEastAsia"/>
          <w:sz w:val="28"/>
          <w:szCs w:val="28"/>
        </w:rPr>
      </w:pPr>
      <w:r>
        <w:rPr>
          <w:rFonts w:hint="eastAsia" w:asciiTheme="minorEastAsia" w:hAnsiTheme="minorEastAsia" w:cstheme="minorEastAsia"/>
          <w:sz w:val="28"/>
          <w:szCs w:val="28"/>
        </w:rPr>
        <w:t>红旗出版社有限责任公司</w:t>
      </w:r>
    </w:p>
    <w:p>
      <w:pPr>
        <w:adjustRightInd w:val="0"/>
        <w:spacing w:line="500" w:lineRule="exact"/>
        <w:ind w:left="4440" w:right="480"/>
        <w:jc w:val="right"/>
        <w:rPr>
          <w:rFonts w:asciiTheme="minorEastAsia" w:hAnsiTheme="minorEastAsia" w:cstheme="minorEastAsia"/>
          <w:sz w:val="28"/>
          <w:szCs w:val="28"/>
        </w:rPr>
      </w:pPr>
      <w:r>
        <w:rPr>
          <w:rFonts w:hint="eastAsia" w:asciiTheme="minorEastAsia" w:hAnsiTheme="minorEastAsia" w:cstheme="minorEastAsia"/>
          <w:sz w:val="28"/>
          <w:szCs w:val="28"/>
        </w:rPr>
        <w:t xml:space="preserve">            2020年</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 xml:space="preserve"> 日</w:t>
      </w:r>
    </w:p>
    <w:p>
      <w:pPr>
        <w:adjustRightInd w:val="0"/>
        <w:spacing w:line="360" w:lineRule="auto"/>
        <w:ind w:left="4440" w:right="480"/>
        <w:jc w:val="right"/>
        <w:rPr>
          <w:rFonts w:ascii="宋体" w:hAnsi="宋体"/>
          <w:sz w:val="24"/>
        </w:rPr>
      </w:pPr>
      <w:r>
        <w:rPr>
          <w:rFonts w:ascii="宋体" w:hAnsi="宋体"/>
          <w:sz w:val="24"/>
        </w:rPr>
        <w:br w:type="page"/>
      </w:r>
    </w:p>
    <w:p>
      <w:pPr>
        <w:adjustRightInd w:val="0"/>
        <w:spacing w:line="360" w:lineRule="auto"/>
        <w:ind w:right="480"/>
        <w:jc w:val="center"/>
        <w:rPr>
          <w:rStyle w:val="26"/>
          <w:rFonts w:ascii="宋体" w:hAnsi="宋体" w:eastAsia="宋体"/>
          <w:b w:val="0"/>
          <w:kern w:val="0"/>
          <w:sz w:val="24"/>
        </w:rPr>
      </w:pPr>
      <w:bookmarkStart w:id="6" w:name="_Toc22047166"/>
      <w:r>
        <w:rPr>
          <w:rStyle w:val="26"/>
          <w:rFonts w:hint="eastAsia"/>
          <w:sz w:val="32"/>
        </w:rPr>
        <w:t>第二部分  磋商须知</w:t>
      </w:r>
      <w:bookmarkEnd w:id="5"/>
      <w:bookmarkEnd w:id="6"/>
      <w:bookmarkStart w:id="7" w:name="_Toc422898244"/>
      <w:bookmarkStart w:id="8" w:name="_Toc226969277"/>
      <w:bookmarkStart w:id="9" w:name="_Toc227057884"/>
      <w:bookmarkStart w:id="10" w:name="_Toc365443956"/>
      <w:bookmarkStart w:id="11" w:name="_Toc183786414"/>
      <w:bookmarkStart w:id="12" w:name="_Toc118516210"/>
      <w:bookmarkStart w:id="13" w:name="_Toc171394914"/>
    </w:p>
    <w:p>
      <w:pPr>
        <w:adjustRightInd w:val="0"/>
        <w:spacing w:line="360" w:lineRule="auto"/>
        <w:ind w:right="480"/>
        <w:jc w:val="center"/>
        <w:rPr>
          <w:rFonts w:ascii="宋体" w:hAnsi="宋体"/>
          <w:b/>
          <w:sz w:val="28"/>
          <w:szCs w:val="28"/>
        </w:rPr>
      </w:pPr>
      <w:r>
        <w:rPr>
          <w:rFonts w:hint="eastAsia"/>
          <w:b/>
          <w:sz w:val="28"/>
          <w:szCs w:val="28"/>
        </w:rPr>
        <w:t>供应商磋商须知前附表</w:t>
      </w:r>
      <w:bookmarkEnd w:id="7"/>
      <w:bookmarkEnd w:id="8"/>
      <w:bookmarkEnd w:id="9"/>
      <w:bookmarkEnd w:id="10"/>
    </w:p>
    <w:tbl>
      <w:tblPr>
        <w:tblStyle w:val="24"/>
        <w:tblW w:w="91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22"/>
        <w:gridCol w:w="6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r>
              <w:rPr>
                <w:rFonts w:hint="eastAsia" w:ascii="宋体" w:hAnsi="宋体"/>
                <w:b/>
                <w:sz w:val="24"/>
              </w:rPr>
              <w:t>序号</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r>
              <w:rPr>
                <w:rFonts w:hint="eastAsia" w:ascii="宋体" w:hAnsi="宋体"/>
                <w:b/>
                <w:sz w:val="24"/>
              </w:rPr>
              <w:t>项目</w:t>
            </w:r>
          </w:p>
        </w:tc>
        <w:tc>
          <w:tcPr>
            <w:tcW w:w="6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pStyle w:val="28"/>
              <w:adjustRightInd/>
              <w:spacing w:line="240" w:lineRule="auto"/>
              <w:rPr>
                <w:rFonts w:asciiTheme="minorEastAsia" w:hAnsiTheme="minorEastAsia" w:cstheme="minorEastAsia"/>
                <w:szCs w:val="24"/>
              </w:rPr>
            </w:pPr>
            <w:r>
              <w:rPr>
                <w:rFonts w:hint="eastAsia" w:asciiTheme="minorEastAsia" w:hAnsiTheme="minorEastAsia" w:cstheme="minorEastAsia"/>
                <w:szCs w:val="24"/>
              </w:rPr>
              <w:t>1</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项目名称</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2020年</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月至2023年</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月红旗出版社有限责任公司北方中心</w:t>
            </w:r>
            <w:r>
              <w:rPr>
                <w:rFonts w:hint="eastAsia" w:asciiTheme="minorEastAsia" w:hAnsiTheme="minorEastAsia" w:cstheme="minorEastAsia"/>
                <w:sz w:val="24"/>
                <w:szCs w:val="24"/>
                <w:lang w:bidi="en-US"/>
              </w:rPr>
              <w:t>图书黑白排版、彩色排版设计制作服务、印刷装订、纸张材料供应、校对质检服务。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项目资金及预算</w:t>
            </w:r>
          </w:p>
        </w:tc>
        <w:tc>
          <w:tcPr>
            <w:tcW w:w="6931" w:type="dxa"/>
            <w:tcBorders>
              <w:top w:val="single" w:color="auto" w:sz="4" w:space="0"/>
              <w:left w:val="single" w:color="auto" w:sz="4" w:space="0"/>
              <w:bottom w:val="single" w:color="auto" w:sz="4" w:space="0"/>
              <w:right w:val="single" w:color="auto" w:sz="4" w:space="0"/>
            </w:tcBorders>
            <w:vAlign w:val="center"/>
          </w:tcPr>
          <w:p>
            <w:pPr>
              <w:pStyle w:val="9"/>
              <w:ind w:left="0" w:leftChars="0"/>
              <w:rPr>
                <w:rFonts w:asciiTheme="minorEastAsia" w:hAnsiTheme="minorEastAsia" w:cstheme="minorEastAsia"/>
                <w:szCs w:val="24"/>
              </w:rPr>
            </w:pPr>
            <w:r>
              <w:rPr>
                <w:rFonts w:hint="eastAsia" w:asciiTheme="minorEastAsia" w:hAnsiTheme="minorEastAsia" w:cstheme="minorEastAsia"/>
                <w:szCs w:val="24"/>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供应商资格要求</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详见本项目竞争性磋商公告供应商的资格要求。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响应文件份数</w:t>
            </w:r>
          </w:p>
        </w:tc>
        <w:tc>
          <w:tcPr>
            <w:tcW w:w="6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正本1份、副本4份。响应文件应采用胶装方式装订成册。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8"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5</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磋商保证金</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6</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磋商有效期</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磋商截止时间后90天内有效。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7</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答疑截止时间</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 xml:space="preserve">2020年  月 </w:t>
            </w:r>
            <w:r>
              <w:rPr>
                <w:rFonts w:asciiTheme="minorEastAsia" w:hAnsiTheme="minorEastAsia" w:cstheme="minorEastAsia"/>
                <w:sz w:val="24"/>
                <w:szCs w:val="24"/>
              </w:rPr>
              <w:t xml:space="preserve"> </w:t>
            </w:r>
            <w:r>
              <w:rPr>
                <w:rFonts w:hint="eastAsia" w:asciiTheme="minorEastAsia" w:hAnsiTheme="minorEastAsia" w:cstheme="minorEastAsia"/>
                <w:sz w:val="24"/>
                <w:szCs w:val="24"/>
              </w:rPr>
              <w:t>日</w:t>
            </w:r>
            <w:r>
              <w:rPr>
                <w:rFonts w:hint="eastAsia" w:asciiTheme="minorEastAsia" w:hAnsiTheme="minorEastAsia" w:cstheme="minorEastAsia"/>
                <w:spacing w:val="-6"/>
                <w:sz w:val="24"/>
                <w:szCs w:val="24"/>
              </w:rPr>
              <w:t xml:space="preserve">   </w:t>
            </w:r>
            <w:r>
              <w:rPr>
                <w:rFonts w:hint="eastAsia" w:asciiTheme="minorEastAsia" w:hAnsiTheme="minorEastAsia" w:cstheme="minorEastAsia"/>
                <w:sz w:val="24"/>
                <w:szCs w:val="24"/>
              </w:rPr>
              <w:t>时前将问题传真至</w:t>
            </w:r>
            <w:r>
              <w:rPr>
                <w:rFonts w:hint="eastAsia" w:ascii="微软雅黑" w:hAnsi="微软雅黑" w:eastAsia="微软雅黑"/>
                <w:color w:val="111F2C"/>
                <w:szCs w:val="21"/>
                <w:shd w:val="clear" w:color="auto" w:fill="FFFFFF"/>
              </w:rPr>
              <w:t>010</w:t>
            </w:r>
            <w:r>
              <w:rPr>
                <w:rFonts w:ascii="微软雅黑" w:hAnsi="微软雅黑" w:eastAsia="微软雅黑"/>
                <w:color w:val="111F2C"/>
                <w:szCs w:val="21"/>
                <w:shd w:val="clear" w:color="auto" w:fill="FFFFFF"/>
              </w:rPr>
              <w:t>-</w:t>
            </w:r>
            <w:r>
              <w:rPr>
                <w:rFonts w:hint="eastAsia" w:ascii="微软雅黑" w:hAnsi="微软雅黑" w:eastAsia="微软雅黑"/>
                <w:color w:val="111F2C"/>
                <w:szCs w:val="21"/>
                <w:shd w:val="clear" w:color="auto" w:fill="FFFFFF"/>
              </w:rPr>
              <w:t>87156516</w:t>
            </w:r>
            <w:r>
              <w:rPr>
                <w:rFonts w:hint="eastAsia" w:asciiTheme="minorEastAsia" w:hAnsiTheme="minorEastAsia" w:cstheme="minorEastAsia"/>
                <w:sz w:val="24"/>
                <w:szCs w:val="24"/>
              </w:rPr>
              <w:t>（仅为方便工作之用）。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8</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响应文件递交地点</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单位：红旗出版社有限责任公司</w:t>
            </w:r>
          </w:p>
          <w:p>
            <w:pPr>
              <w:rPr>
                <w:rFonts w:asciiTheme="minorEastAsia" w:hAnsiTheme="minorEastAsia" w:cstheme="minorEastAsia"/>
                <w:sz w:val="24"/>
                <w:szCs w:val="24"/>
              </w:rPr>
            </w:pPr>
            <w:r>
              <w:rPr>
                <w:rFonts w:hint="eastAsia" w:asciiTheme="minorEastAsia" w:hAnsiTheme="minorEastAsia" w:cstheme="minorEastAsia"/>
                <w:sz w:val="24"/>
                <w:szCs w:val="24"/>
              </w:rPr>
              <w:t>地点：北京市丰台区中核路1号赛欧科技园孵化中心3号楼5层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9</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bCs/>
                <w:sz w:val="24"/>
                <w:szCs w:val="24"/>
              </w:rPr>
              <w:t>提交首次响应文件截止时间</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2020年</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20</w:t>
            </w:r>
            <w:r>
              <w:rPr>
                <w:rFonts w:hint="eastAsia" w:asciiTheme="minorEastAsia" w:hAnsiTheme="minorEastAsia" w:cs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响应文件开启时间</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2020年</w:t>
            </w:r>
            <w:r>
              <w:rPr>
                <w:rFonts w:hint="eastAsia" w:asciiTheme="minorEastAsia" w:hAnsiTheme="minorEastAsia" w:cstheme="minorEastAsia"/>
                <w:sz w:val="24"/>
                <w:szCs w:val="24"/>
                <w:lang w:val="en-US" w:eastAsia="zh-CN"/>
              </w:rPr>
              <w:t xml:space="preserve"> 5月（具体时间另行通知）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磋商地点</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北京市丰台区中核路1号赛欧科技园孵化中心3号楼5层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12</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合同形式</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成交通知书</w:t>
            </w:r>
            <w:r>
              <w:rPr>
                <w:rFonts w:asciiTheme="minorEastAsia" w:hAnsiTheme="minorEastAsia" w:cstheme="minorEastAsia"/>
                <w:sz w:val="24"/>
                <w:szCs w:val="24"/>
              </w:rPr>
              <w:t>送达后</w:t>
            </w:r>
            <w:r>
              <w:rPr>
                <w:rFonts w:hint="eastAsia" w:asciiTheme="minorEastAsia" w:hAnsiTheme="minorEastAsia" w:cstheme="minorEastAsia"/>
                <w:sz w:val="24"/>
                <w:szCs w:val="24"/>
              </w:rPr>
              <w:t>，双方签订合作合同，以采购人确定的图书项目要求开单，按单个图书项目进行结算，纸张、印刷装订按各个图书项目具体再签订明细合同。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13</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分包转包</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未经采购人允许，本项目不得分包转包。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14</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服务期</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三年。</w:t>
            </w:r>
          </w:p>
          <w:p>
            <w:pPr>
              <w:rPr>
                <w:rFonts w:asciiTheme="minorEastAsia" w:hAnsiTheme="minorEastAsia" w:cstheme="minorEastAsia"/>
                <w:sz w:val="24"/>
                <w:szCs w:val="24"/>
              </w:rPr>
            </w:pPr>
            <w:r>
              <w:rPr>
                <w:rFonts w:hint="eastAsia" w:asciiTheme="minorEastAsia" w:hAnsiTheme="minorEastAsia" w:cstheme="minorEastAsia"/>
                <w:sz w:val="24"/>
                <w:szCs w:val="24"/>
              </w:rPr>
              <w:t>服务期满后，经业主考核满意，双方协商一致后可续签合同。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15</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评审办法</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pStyle w:val="28"/>
              <w:adjustRightInd/>
              <w:spacing w:line="240" w:lineRule="auto"/>
              <w:rPr>
                <w:rFonts w:asciiTheme="minorEastAsia" w:hAnsiTheme="minorEastAsia" w:cstheme="minorEastAsia"/>
                <w:szCs w:val="24"/>
              </w:rPr>
            </w:pPr>
            <w:r>
              <w:rPr>
                <w:rFonts w:hint="eastAsia" w:asciiTheme="minorEastAsia" w:hAnsiTheme="minorEastAsia" w:cstheme="minorEastAsia"/>
                <w:szCs w:val="24"/>
              </w:rPr>
              <w:t>16</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质疑</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供应商认为磋商文件、磋商过程和成交、成交结果使自己的权益受到损害的，可以在知道或者应知其权益受到损害之日起七个工作日内，以书面形式向采购人提出质疑。</w:t>
            </w:r>
          </w:p>
          <w:p>
            <w:pPr>
              <w:rPr>
                <w:rFonts w:asciiTheme="minorEastAsia" w:hAnsiTheme="minorEastAsia" w:cstheme="minorEastAsia"/>
                <w:sz w:val="24"/>
                <w:szCs w:val="24"/>
              </w:rPr>
            </w:pPr>
            <w:r>
              <w:rPr>
                <w:rFonts w:hint="eastAsia" w:asciiTheme="minorEastAsia" w:hAnsiTheme="minorEastAsia" w:cstheme="minorEastAsia"/>
                <w:sz w:val="24"/>
                <w:szCs w:val="24"/>
              </w:rPr>
              <w:t>（一）对可以质疑的采购文件提出质疑的，为收到采购文件之日或者采购文件公告期限届满之日；</w:t>
            </w:r>
          </w:p>
          <w:p>
            <w:pPr>
              <w:rPr>
                <w:rFonts w:asciiTheme="minorEastAsia" w:hAnsiTheme="minorEastAsia" w:cstheme="minorEastAsia"/>
                <w:sz w:val="24"/>
                <w:szCs w:val="24"/>
              </w:rPr>
            </w:pPr>
            <w:r>
              <w:rPr>
                <w:rFonts w:hint="eastAsia" w:asciiTheme="minorEastAsia" w:hAnsiTheme="minorEastAsia" w:cstheme="minorEastAsia"/>
                <w:sz w:val="24"/>
                <w:szCs w:val="24"/>
              </w:rPr>
              <w:t>（二）对采购过程提出质疑的，为各采购程序环节结束之日；</w:t>
            </w:r>
          </w:p>
          <w:p>
            <w:pPr>
              <w:rPr>
                <w:rFonts w:asciiTheme="minorEastAsia" w:hAnsiTheme="minorEastAsia" w:cstheme="minorEastAsia"/>
                <w:sz w:val="24"/>
                <w:szCs w:val="24"/>
              </w:rPr>
            </w:pPr>
            <w:r>
              <w:rPr>
                <w:rFonts w:hint="eastAsia" w:asciiTheme="minorEastAsia" w:hAnsiTheme="minorEastAsia" w:cstheme="minorEastAsia"/>
                <w:sz w:val="24"/>
                <w:szCs w:val="24"/>
              </w:rPr>
              <w:t>（三）对成交结果提出质疑的，为成交结果公告期限届满之日。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2"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pStyle w:val="28"/>
              <w:adjustRightInd/>
              <w:spacing w:line="240" w:lineRule="auto"/>
              <w:rPr>
                <w:rFonts w:asciiTheme="minorEastAsia" w:hAnsiTheme="minorEastAsia" w:cstheme="minorEastAsia"/>
                <w:szCs w:val="24"/>
              </w:rPr>
            </w:pPr>
            <w:r>
              <w:rPr>
                <w:rFonts w:hint="eastAsia" w:asciiTheme="minorEastAsia" w:hAnsiTheme="minorEastAsia" w:cstheme="minorEastAsia"/>
                <w:szCs w:val="24"/>
              </w:rPr>
              <w:t>17</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投诉</w:t>
            </w:r>
          </w:p>
        </w:tc>
        <w:tc>
          <w:tcPr>
            <w:tcW w:w="693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质疑供应商对采购人的答复不满意或者采购人、采购代理机构未在规定的时间内作出答复的，可以在答复期满后十五个工作日内向浙报集团纪检监察部门投诉。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pStyle w:val="28"/>
              <w:adjustRightInd/>
              <w:spacing w:line="240" w:lineRule="auto"/>
              <w:rPr>
                <w:rFonts w:asciiTheme="minorEastAsia" w:hAnsiTheme="minorEastAsia" w:cstheme="minorEastAsia"/>
                <w:szCs w:val="24"/>
              </w:rPr>
            </w:pPr>
            <w:r>
              <w:rPr>
                <w:rFonts w:hint="eastAsia" w:asciiTheme="minorEastAsia" w:hAnsiTheme="minorEastAsia" w:cstheme="minorEastAsia"/>
                <w:szCs w:val="24"/>
              </w:rPr>
              <w:t>18</w:t>
            </w:r>
          </w:p>
        </w:tc>
        <w:tc>
          <w:tcPr>
            <w:tcW w:w="142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szCs w:val="24"/>
              </w:rPr>
            </w:pPr>
            <w:r>
              <w:rPr>
                <w:rFonts w:hint="eastAsia" w:asciiTheme="minorEastAsia" w:hAnsiTheme="minorEastAsia" w:cstheme="minorEastAsia"/>
                <w:sz w:val="24"/>
                <w:szCs w:val="24"/>
              </w:rPr>
              <w:t>注意事项</w:t>
            </w:r>
          </w:p>
        </w:tc>
        <w:tc>
          <w:tcPr>
            <w:tcW w:w="6931" w:type="dxa"/>
            <w:tcBorders>
              <w:top w:val="single" w:color="auto" w:sz="4" w:space="0"/>
              <w:left w:val="single" w:color="auto" w:sz="4" w:space="0"/>
              <w:bottom w:val="single" w:color="auto" w:sz="4" w:space="0"/>
              <w:right w:val="single" w:color="auto" w:sz="4" w:space="0"/>
            </w:tcBorders>
          </w:tcPr>
          <w:p>
            <w:pPr>
              <w:pStyle w:val="7"/>
              <w:spacing w:line="340" w:lineRule="exact"/>
              <w:ind w:left="0" w:rightChars="0"/>
              <w:rPr>
                <w:rFonts w:asciiTheme="minorEastAsia" w:hAnsiTheme="minorEastAsia" w:cstheme="minorEastAsia"/>
                <w:snapToGrid w:val="0"/>
                <w:kern w:val="0"/>
                <w:sz w:val="24"/>
                <w:szCs w:val="24"/>
              </w:rPr>
            </w:pPr>
            <w:r>
              <w:rPr>
                <w:rFonts w:hint="eastAsia" w:asciiTheme="minorEastAsia" w:hAnsiTheme="minorEastAsia" w:cstheme="minorEastAsia"/>
                <w:snapToGrid w:val="0"/>
                <w:kern w:val="0"/>
                <w:sz w:val="24"/>
                <w:szCs w:val="24"/>
              </w:rPr>
              <w:t>1.磋商供应商如发现磋商文件及其评审办法中歧视性不公正条款或违法违规等内容时，请于答疑截止日期前同时向采购人、采购代理机构反映，逾期不得再对磋商文件的条款提出质疑。</w:t>
            </w:r>
          </w:p>
          <w:p>
            <w:pPr>
              <w:rPr>
                <w:rFonts w:asciiTheme="minorEastAsia" w:hAnsiTheme="minorEastAsia" w:cstheme="minorEastAsia"/>
                <w:sz w:val="24"/>
                <w:szCs w:val="24"/>
              </w:rPr>
            </w:pPr>
            <w:r>
              <w:rPr>
                <w:rFonts w:hint="eastAsia" w:asciiTheme="minorEastAsia" w:hAnsiTheme="minorEastAsia" w:cstheme="minorEastAsia"/>
                <w:sz w:val="24"/>
                <w:szCs w:val="24"/>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pPr>
              <w:rPr>
                <w:rFonts w:asciiTheme="minorEastAsia" w:hAnsiTheme="minorEastAsia" w:cstheme="minorEastAsia"/>
                <w:sz w:val="24"/>
                <w:szCs w:val="24"/>
              </w:rPr>
            </w:pPr>
            <w:r>
              <w:rPr>
                <w:rFonts w:hint="eastAsia" w:asciiTheme="minorEastAsia" w:hAnsiTheme="minorEastAsia" w:cstheme="minorEastAsia"/>
                <w:sz w:val="24"/>
                <w:szCs w:val="24"/>
              </w:rPr>
              <w:t>3．质疑、投诉人未按前列序号第1</w:t>
            </w:r>
            <w:r>
              <w:rPr>
                <w:rFonts w:asciiTheme="minorEastAsia" w:hAnsiTheme="minorEastAsia" w:cstheme="minorEastAsia"/>
                <w:sz w:val="24"/>
                <w:szCs w:val="24"/>
              </w:rPr>
              <w:t>6</w:t>
            </w:r>
            <w:r>
              <w:rPr>
                <w:rFonts w:hint="eastAsia" w:asciiTheme="minorEastAsia" w:hAnsiTheme="minorEastAsia" w:cstheme="minorEastAsia"/>
                <w:sz w:val="24"/>
                <w:szCs w:val="24"/>
              </w:rPr>
              <w:t>、1</w:t>
            </w:r>
            <w:r>
              <w:rPr>
                <w:rFonts w:asciiTheme="minorEastAsia" w:hAnsiTheme="minorEastAsia" w:cstheme="minorEastAsia"/>
                <w:sz w:val="24"/>
                <w:szCs w:val="24"/>
              </w:rPr>
              <w:t>7</w:t>
            </w:r>
            <w:r>
              <w:rPr>
                <w:rFonts w:hint="eastAsia" w:asciiTheme="minorEastAsia" w:hAnsiTheme="minorEastAsia" w:cstheme="minorEastAsia"/>
                <w:sz w:val="24"/>
                <w:szCs w:val="24"/>
              </w:rPr>
              <w:t>条规定进行质疑、投诉（申诉）、举报等，均属于扰乱市场不良行为，直至公示。</w:t>
            </w:r>
          </w:p>
        </w:tc>
      </w:tr>
    </w:tbl>
    <w:p>
      <w:pPr>
        <w:pStyle w:val="8"/>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bCs/>
          <w:sz w:val="24"/>
          <w:szCs w:val="24"/>
        </w:rPr>
        <w:t>注：以上内容如有变化将另行书面通知。如通知其中某一内容发生变化，其余未提及的将不作变动。</w:t>
      </w:r>
      <w:bookmarkEnd w:id="11"/>
      <w:r>
        <w:rPr>
          <w:rFonts w:hint="eastAsia" w:asciiTheme="minorEastAsia" w:hAnsiTheme="minorEastAsia" w:cstheme="minorEastAsia"/>
          <w:sz w:val="24"/>
          <w:szCs w:val="24"/>
        </w:rPr>
        <w:t xml:space="preserve"> </w:t>
      </w:r>
    </w:p>
    <w:p>
      <w:pPr>
        <w:pStyle w:val="3"/>
        <w:spacing w:before="120" w:after="120" w:line="360" w:lineRule="auto"/>
        <w:jc w:val="both"/>
      </w:pPr>
      <w:bookmarkStart w:id="14" w:name="_Toc22047167"/>
      <w:bookmarkStart w:id="15" w:name="_Toc183786415"/>
      <w:r>
        <w:rPr>
          <w:rFonts w:hint="eastAsia"/>
        </w:rPr>
        <w:t>一、总则</w:t>
      </w:r>
      <w:bookmarkEnd w:id="14"/>
      <w:bookmarkEnd w:id="15"/>
    </w:p>
    <w:p>
      <w:pPr>
        <w:adjustRightInd w:val="0"/>
        <w:spacing w:line="360" w:lineRule="auto"/>
        <w:ind w:firstLine="480" w:firstLineChars="200"/>
        <w:rPr>
          <w:rFonts w:ascii="宋体" w:hAnsi="宋体"/>
          <w:sz w:val="24"/>
        </w:rPr>
      </w:pPr>
      <w:r>
        <w:rPr>
          <w:rFonts w:hint="eastAsia" w:ascii="宋体" w:hAnsi="宋体"/>
          <w:sz w:val="24"/>
        </w:rPr>
        <w:t>本次采购工作是参照相关法律及浙报集团规定组织和实施，并由管理部门指导和监督。</w:t>
      </w:r>
    </w:p>
    <w:p>
      <w:pPr>
        <w:adjustRightInd w:val="0"/>
        <w:spacing w:line="360" w:lineRule="auto"/>
        <w:ind w:firstLine="482" w:firstLineChars="200"/>
        <w:rPr>
          <w:rFonts w:ascii="宋体" w:hAnsi="宋体"/>
          <w:b/>
          <w:sz w:val="24"/>
        </w:rPr>
      </w:pPr>
      <w:r>
        <w:rPr>
          <w:rFonts w:hint="eastAsia" w:ascii="宋体" w:hAnsi="宋体"/>
          <w:b/>
          <w:sz w:val="24"/>
        </w:rPr>
        <w:t>1．适用范围</w:t>
      </w:r>
    </w:p>
    <w:p>
      <w:pPr>
        <w:adjustRightInd w:val="0"/>
        <w:spacing w:line="360" w:lineRule="auto"/>
        <w:ind w:firstLine="480" w:firstLineChars="200"/>
        <w:rPr>
          <w:rFonts w:ascii="宋体" w:hAnsi="宋体"/>
          <w:sz w:val="24"/>
        </w:rPr>
      </w:pPr>
      <w:r>
        <w:rPr>
          <w:rFonts w:hint="eastAsia" w:ascii="宋体" w:hAnsi="宋体"/>
          <w:sz w:val="24"/>
        </w:rPr>
        <w:t>1.1本次磋商工作仅适用于</w:t>
      </w:r>
      <w:r>
        <w:rPr>
          <w:rFonts w:hint="eastAsia" w:hAnsi="宋体"/>
          <w:sz w:val="24"/>
        </w:rPr>
        <w:t>红旗出版社北方中心业务</w:t>
      </w:r>
      <w:r>
        <w:rPr>
          <w:rFonts w:hint="eastAsia" w:ascii="宋体" w:hAnsi="宋体"/>
          <w:sz w:val="24"/>
        </w:rPr>
        <w:t>。</w:t>
      </w:r>
    </w:p>
    <w:p>
      <w:pPr>
        <w:adjustRightInd w:val="0"/>
        <w:spacing w:line="360" w:lineRule="auto"/>
        <w:ind w:firstLine="480" w:firstLineChars="200"/>
      </w:pPr>
      <w:r>
        <w:rPr>
          <w:rFonts w:hint="eastAsia" w:ascii="宋体" w:hAnsi="宋体"/>
          <w:sz w:val="24"/>
        </w:rPr>
        <w:t>1.2本项目采购方式采用竞争性磋商方式。</w:t>
      </w:r>
    </w:p>
    <w:p>
      <w:pPr>
        <w:adjustRightInd w:val="0"/>
        <w:spacing w:line="360" w:lineRule="auto"/>
        <w:ind w:firstLine="482" w:firstLineChars="200"/>
        <w:rPr>
          <w:rFonts w:ascii="宋体" w:hAnsi="宋体"/>
          <w:b/>
          <w:sz w:val="24"/>
        </w:rPr>
      </w:pPr>
      <w:r>
        <w:rPr>
          <w:rFonts w:hint="eastAsia" w:ascii="宋体" w:hAnsi="宋体"/>
          <w:b/>
          <w:sz w:val="24"/>
        </w:rPr>
        <w:t>2．定义</w:t>
      </w:r>
    </w:p>
    <w:p>
      <w:pPr>
        <w:adjustRightInd w:val="0"/>
        <w:spacing w:line="360" w:lineRule="auto"/>
        <w:ind w:firstLine="480" w:firstLineChars="200"/>
        <w:rPr>
          <w:rFonts w:ascii="宋体" w:hAnsi="宋体"/>
          <w:sz w:val="24"/>
        </w:rPr>
      </w:pPr>
      <w:r>
        <w:rPr>
          <w:rFonts w:hint="eastAsia" w:ascii="宋体" w:hAnsi="宋体"/>
          <w:sz w:val="24"/>
        </w:rPr>
        <w:t>2.1采购人系红旗出版社有限责任公司。</w:t>
      </w:r>
    </w:p>
    <w:p>
      <w:pPr>
        <w:adjustRightInd w:val="0"/>
        <w:spacing w:line="360" w:lineRule="auto"/>
        <w:ind w:firstLine="480" w:firstLineChars="200"/>
        <w:rPr>
          <w:rFonts w:ascii="宋体" w:hAnsi="宋体"/>
          <w:sz w:val="24"/>
          <w:u w:val="single"/>
          <w:shd w:val="pct10" w:color="auto" w:fill="FFFFFF"/>
        </w:rPr>
      </w:pPr>
      <w:r>
        <w:rPr>
          <w:rFonts w:hint="eastAsia" w:ascii="宋体" w:hAnsi="宋体"/>
          <w:sz w:val="24"/>
        </w:rPr>
        <w:t>2.2磋商供应商：响应本次采购，参加本次竞争性磋商的排版设计制作、校对质检、印刷装订、纸张供应单位。</w:t>
      </w:r>
    </w:p>
    <w:p>
      <w:pPr>
        <w:adjustRightInd w:val="0"/>
        <w:spacing w:line="360" w:lineRule="auto"/>
        <w:ind w:firstLine="480" w:firstLineChars="200"/>
        <w:rPr>
          <w:rFonts w:ascii="宋体" w:hAnsi="宋体"/>
        </w:rPr>
      </w:pPr>
      <w:r>
        <w:rPr>
          <w:rFonts w:hint="eastAsia" w:ascii="宋体" w:hAnsi="宋体"/>
          <w:sz w:val="24"/>
        </w:rPr>
        <w:t>2.3服务：磋商供应商按合同规定，须承担的各项图书</w:t>
      </w:r>
      <w:r>
        <w:rPr>
          <w:rFonts w:ascii="宋体" w:hAnsi="宋体"/>
          <w:sz w:val="24"/>
        </w:rPr>
        <w:t>项目的图书</w:t>
      </w:r>
      <w:r>
        <w:rPr>
          <w:rFonts w:hint="eastAsia" w:ascii="宋体" w:hAnsi="宋体"/>
          <w:sz w:val="24"/>
        </w:rPr>
        <w:t>排版设计制作、校对质检、印刷装订、纸张供应</w:t>
      </w:r>
      <w:r>
        <w:rPr>
          <w:rFonts w:ascii="宋体" w:hAnsi="宋体"/>
          <w:sz w:val="24"/>
        </w:rPr>
        <w:t>等</w:t>
      </w:r>
      <w:r>
        <w:rPr>
          <w:rFonts w:hint="eastAsia" w:ascii="宋体" w:hAnsi="宋体"/>
          <w:sz w:val="24"/>
        </w:rPr>
        <w:t>。</w:t>
      </w:r>
    </w:p>
    <w:p>
      <w:pPr>
        <w:adjustRightInd w:val="0"/>
        <w:spacing w:line="360" w:lineRule="auto"/>
        <w:ind w:firstLine="482" w:firstLineChars="200"/>
        <w:rPr>
          <w:rFonts w:ascii="宋体" w:hAnsi="宋体"/>
          <w:b/>
          <w:sz w:val="24"/>
        </w:rPr>
      </w:pPr>
      <w:r>
        <w:rPr>
          <w:rFonts w:hint="eastAsia" w:ascii="宋体" w:hAnsi="宋体"/>
          <w:b/>
          <w:sz w:val="24"/>
        </w:rPr>
        <w:t>3．采购项目概况</w:t>
      </w:r>
    </w:p>
    <w:p>
      <w:pPr>
        <w:adjustRightInd w:val="0"/>
        <w:spacing w:line="360" w:lineRule="auto"/>
        <w:ind w:firstLine="480" w:firstLineChars="200"/>
        <w:rPr>
          <w:sz w:val="24"/>
        </w:rPr>
      </w:pPr>
      <w:r>
        <w:rPr>
          <w:rFonts w:hint="eastAsia" w:ascii="宋体" w:hAnsi="宋体"/>
          <w:sz w:val="24"/>
        </w:rPr>
        <w:t>详见竞争性磋商公告相关内容</w:t>
      </w:r>
      <w:r>
        <w:rPr>
          <w:rFonts w:hint="eastAsia"/>
          <w:sz w:val="24"/>
        </w:rPr>
        <w:t>。</w:t>
      </w:r>
    </w:p>
    <w:p>
      <w:pPr>
        <w:adjustRightInd w:val="0"/>
        <w:spacing w:line="360" w:lineRule="auto"/>
        <w:ind w:firstLine="482" w:firstLineChars="200"/>
        <w:rPr>
          <w:rFonts w:ascii="宋体" w:hAnsi="宋体"/>
          <w:b/>
          <w:sz w:val="24"/>
        </w:rPr>
      </w:pPr>
      <w:r>
        <w:rPr>
          <w:rFonts w:hint="eastAsia" w:ascii="宋体" w:hAnsi="宋体"/>
          <w:b/>
          <w:sz w:val="24"/>
        </w:rPr>
        <w:t>4．合格的磋商供应商</w:t>
      </w:r>
    </w:p>
    <w:p>
      <w:pPr>
        <w:adjustRightInd w:val="0"/>
        <w:spacing w:line="360" w:lineRule="auto"/>
        <w:ind w:firstLine="480" w:firstLineChars="200"/>
        <w:rPr>
          <w:rFonts w:ascii="宋体" w:hAnsi="宋体"/>
          <w:sz w:val="24"/>
        </w:rPr>
      </w:pPr>
      <w:bookmarkStart w:id="16" w:name="_Toc197163261"/>
      <w:bookmarkStart w:id="17" w:name="_Toc208913145"/>
      <w:bookmarkStart w:id="18" w:name="_Toc197053926"/>
      <w:bookmarkStart w:id="19" w:name="_Toc209435242"/>
      <w:bookmarkStart w:id="20" w:name="_Toc209504018"/>
      <w:bookmarkStart w:id="21" w:name="_Toc193523219"/>
      <w:bookmarkStart w:id="22" w:name="_Toc208287611"/>
      <w:bookmarkStart w:id="23" w:name="_Toc207946571"/>
      <w:bookmarkStart w:id="24" w:name="_Toc209520993"/>
      <w:bookmarkStart w:id="25" w:name="_Toc193538208"/>
      <w:bookmarkStart w:id="26" w:name="_Toc197657950"/>
      <w:bookmarkStart w:id="27" w:name="_Toc204683265"/>
      <w:bookmarkStart w:id="28" w:name="_Toc197156227"/>
      <w:bookmarkStart w:id="29" w:name="_Toc211412066"/>
      <w:r>
        <w:rPr>
          <w:rFonts w:hint="eastAsia" w:ascii="宋体" w:hAnsi="宋体"/>
          <w:sz w:val="24"/>
        </w:rPr>
        <w:t>详见竞争性磋商采购公告磋商供应商的资格要求规定。</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adjustRightInd w:val="0"/>
        <w:spacing w:line="360" w:lineRule="auto"/>
        <w:ind w:firstLine="482" w:firstLineChars="200"/>
        <w:rPr>
          <w:rFonts w:ascii="宋体" w:hAnsi="宋体"/>
          <w:b/>
          <w:sz w:val="24"/>
        </w:rPr>
      </w:pPr>
      <w:r>
        <w:rPr>
          <w:rFonts w:hint="eastAsia" w:ascii="宋体" w:hAnsi="宋体"/>
          <w:b/>
          <w:sz w:val="24"/>
        </w:rPr>
        <w:t>5．磋商费用</w:t>
      </w:r>
    </w:p>
    <w:p>
      <w:pPr>
        <w:adjustRightInd w:val="0"/>
        <w:spacing w:line="360" w:lineRule="auto"/>
        <w:ind w:firstLine="480" w:firstLineChars="200"/>
        <w:rPr>
          <w:rFonts w:ascii="宋体" w:hAnsi="宋体"/>
          <w:sz w:val="24"/>
        </w:rPr>
      </w:pPr>
      <w:bookmarkStart w:id="30" w:name="_Toc183786416"/>
      <w:r>
        <w:rPr>
          <w:rFonts w:hint="eastAsia" w:ascii="宋体" w:hAnsi="宋体"/>
          <w:sz w:val="24"/>
        </w:rPr>
        <w:t>无。</w:t>
      </w:r>
    </w:p>
    <w:p>
      <w:pPr>
        <w:pStyle w:val="3"/>
        <w:spacing w:before="120" w:after="120" w:line="360" w:lineRule="auto"/>
        <w:jc w:val="both"/>
      </w:pPr>
      <w:bookmarkStart w:id="31" w:name="_Toc22047168"/>
      <w:r>
        <w:rPr>
          <w:rFonts w:hint="eastAsia"/>
        </w:rPr>
        <w:t>二、</w:t>
      </w:r>
      <w:bookmarkEnd w:id="30"/>
      <w:r>
        <w:rPr>
          <w:rFonts w:hint="eastAsia"/>
        </w:rPr>
        <w:t>竞争性磋商文件</w:t>
      </w:r>
      <w:bookmarkEnd w:id="31"/>
    </w:p>
    <w:p>
      <w:pPr>
        <w:adjustRightInd w:val="0"/>
        <w:spacing w:line="360" w:lineRule="auto"/>
        <w:ind w:firstLine="482" w:firstLineChars="200"/>
        <w:rPr>
          <w:rFonts w:ascii="宋体"/>
          <w:b/>
          <w:sz w:val="24"/>
        </w:rPr>
      </w:pPr>
      <w:r>
        <w:rPr>
          <w:rFonts w:hint="eastAsia" w:ascii="宋体" w:hAnsi="宋体"/>
          <w:b/>
          <w:sz w:val="24"/>
        </w:rPr>
        <w:t>6.磋商文件的组成</w:t>
      </w:r>
    </w:p>
    <w:p>
      <w:pPr>
        <w:adjustRightInd w:val="0"/>
        <w:spacing w:line="360" w:lineRule="auto"/>
        <w:ind w:firstLine="480" w:firstLineChars="200"/>
        <w:rPr>
          <w:rFonts w:ascii="宋体" w:hAnsi="宋体"/>
          <w:sz w:val="24"/>
        </w:rPr>
      </w:pPr>
      <w:r>
        <w:rPr>
          <w:rFonts w:hint="eastAsia" w:ascii="宋体" w:hAnsi="宋体"/>
          <w:sz w:val="24"/>
        </w:rPr>
        <w:t>6.1本磋商文件包括目录所示内容及所有按本须知发出的补充资料。</w:t>
      </w:r>
    </w:p>
    <w:p>
      <w:pPr>
        <w:adjustRightInd w:val="0"/>
        <w:spacing w:line="360" w:lineRule="auto"/>
        <w:ind w:firstLine="480" w:firstLineChars="200"/>
        <w:rPr>
          <w:rFonts w:ascii="宋体" w:hAnsi="宋体"/>
          <w:sz w:val="24"/>
        </w:rPr>
      </w:pPr>
      <w:r>
        <w:rPr>
          <w:rFonts w:hint="eastAsia" w:ascii="宋体" w:hAnsi="宋体"/>
          <w:sz w:val="24"/>
        </w:rPr>
        <w:t>6.2除上述所列内容外，采购人所作的任何口头解释、介绍、答复，只能供磋商供应商参考，对采购人和磋商供应商无任何约束力。</w:t>
      </w:r>
    </w:p>
    <w:p>
      <w:pPr>
        <w:adjustRightInd w:val="0"/>
        <w:spacing w:line="360" w:lineRule="auto"/>
        <w:ind w:firstLine="480" w:firstLineChars="200"/>
        <w:rPr>
          <w:rFonts w:ascii="宋体" w:hAnsi="宋体"/>
          <w:sz w:val="24"/>
        </w:rPr>
      </w:pPr>
      <w:r>
        <w:rPr>
          <w:rFonts w:hint="eastAsia" w:ascii="宋体" w:hAnsi="宋体"/>
          <w:sz w:val="24"/>
        </w:rPr>
        <w:t>6.3磋商供应商应仔细阅读磋商文件的所有内容，按照文件要求提交响应文件，并保证所提交的全部资料的真实性。不按磋商文件的要求提供的响应文件和资料，可能导致磋商被拒绝。</w:t>
      </w:r>
    </w:p>
    <w:p>
      <w:pPr>
        <w:spacing w:line="360" w:lineRule="auto"/>
        <w:ind w:firstLine="480" w:firstLineChars="200"/>
        <w:rPr>
          <w:rFonts w:ascii="宋体" w:hAnsi="宋体"/>
          <w:sz w:val="24"/>
        </w:rPr>
      </w:pPr>
      <w:r>
        <w:rPr>
          <w:rFonts w:hint="eastAsia" w:ascii="宋体" w:hAnsi="宋体"/>
          <w:sz w:val="24"/>
        </w:rPr>
        <w:t>6.4磋商文件是磋商过程进行的有效依据，也是成交后签订合同的依据，对双方均具有约束力，凡不遵守磋商文件规定或对磋商文件的实质性内容不响应的磋商，将可能被拒绝或以无效标处理。本磋商文件由采购人或采购代理机构进行解释。</w:t>
      </w:r>
    </w:p>
    <w:p>
      <w:pPr>
        <w:adjustRightInd w:val="0"/>
        <w:spacing w:line="360" w:lineRule="auto"/>
        <w:ind w:firstLine="472" w:firstLineChars="196"/>
        <w:rPr>
          <w:rFonts w:ascii="宋体" w:hAnsi="宋体"/>
          <w:b/>
          <w:sz w:val="24"/>
        </w:rPr>
      </w:pPr>
      <w:r>
        <w:rPr>
          <w:rFonts w:hint="eastAsia" w:ascii="宋体" w:hAnsi="宋体"/>
          <w:b/>
          <w:sz w:val="24"/>
        </w:rPr>
        <w:t>7．磋商文件的澄清与修改</w:t>
      </w:r>
    </w:p>
    <w:p>
      <w:pPr>
        <w:pStyle w:val="6"/>
        <w:ind w:firstLine="480" w:firstLineChars="200"/>
      </w:pPr>
      <w:bookmarkStart w:id="32" w:name="_Toc183786417"/>
      <w:r>
        <w:rPr>
          <w:rFonts w:hint="eastAsia"/>
        </w:rPr>
        <w:t>7.1磋商供应商在收到竞争性磋商文件后，若有问题需要澄清或认为有必要与采购人进行技术交流，应于前附表规定时间前，联系贾不齐</w:t>
      </w:r>
      <w:r>
        <w:t>：010-57274631</w:t>
      </w:r>
      <w:r>
        <w:rPr>
          <w:rFonts w:hint="eastAsia"/>
          <w:lang w:val="zh-CN"/>
        </w:rPr>
        <w:t>。截止期后的疑问将不予受理、答复。</w:t>
      </w:r>
    </w:p>
    <w:p>
      <w:pPr>
        <w:pStyle w:val="6"/>
        <w:ind w:right="-252" w:rightChars="-120" w:firstLine="480" w:firstLineChars="200"/>
      </w:pPr>
      <w:r>
        <w:rPr>
          <w:rFonts w:hint="eastAsia"/>
        </w:rPr>
        <w:t>7.2磋商供应商要求解释或澄清的问题应以书面形式，并加盖公章、写明日期。</w:t>
      </w:r>
    </w:p>
    <w:p>
      <w:pPr>
        <w:adjustRightInd w:val="0"/>
        <w:spacing w:line="360" w:lineRule="auto"/>
        <w:ind w:firstLine="480" w:firstLineChars="200"/>
        <w:rPr>
          <w:rFonts w:ascii="宋体" w:hAnsi="宋体"/>
          <w:sz w:val="24"/>
        </w:rPr>
      </w:pPr>
      <w:r>
        <w:rPr>
          <w:rFonts w:hint="eastAsia" w:ascii="宋体" w:hAnsi="宋体"/>
          <w:sz w:val="24"/>
        </w:rPr>
        <w:t>7.3提交首次响应文件截止之日前，采购人、采购代理机构或者磋商小组可以对已发出的磋商文件进行必要的澄清或者修改，澄清或者修改的内容作为磋商文件的组成部分。</w:t>
      </w:r>
    </w:p>
    <w:p>
      <w:pPr>
        <w:adjustRightInd w:val="0"/>
        <w:spacing w:line="360" w:lineRule="auto"/>
        <w:ind w:firstLine="480" w:firstLineChars="200"/>
        <w:rPr>
          <w:rFonts w:ascii="宋体" w:hAnsi="宋体"/>
          <w:sz w:val="24"/>
        </w:rPr>
      </w:pPr>
      <w:r>
        <w:rPr>
          <w:rFonts w:hint="eastAsia" w:ascii="宋体" w:hAnsi="宋体"/>
          <w:sz w:val="24"/>
        </w:rPr>
        <w:t>7.4竞争性磋商文件的澄清修改文件，通知所有获取竞争性磋商文件的供应商，并对其具有约束力。供应商在收到上述通知后，应立即向采购代理机构回函确认。</w:t>
      </w:r>
    </w:p>
    <w:p>
      <w:pPr>
        <w:adjustRightInd w:val="0"/>
        <w:spacing w:line="360" w:lineRule="auto"/>
        <w:ind w:firstLine="480" w:firstLineChars="200"/>
        <w:rPr>
          <w:rFonts w:ascii="宋体" w:hAnsi="宋体"/>
          <w:sz w:val="24"/>
        </w:rPr>
      </w:pPr>
      <w:r>
        <w:rPr>
          <w:rFonts w:hint="eastAsia" w:ascii="宋体" w:hAnsi="宋体"/>
          <w:sz w:val="24"/>
        </w:rPr>
        <w:t>7.5澄清或者修改的内容可能影响响应文件编制的，采购人将在提交首次响应文件截止时间至少3日前，以书面形式通知所有获取磋商文件的供应商；不足3日的，采购人、采购代理机构可能会顺延提交首次响应文件截止时间。澄清或者修改的内容未对原磋商文件作出重大修改或不会影响响应文件编制的，递交首次响应文件截止时间不变。</w:t>
      </w:r>
    </w:p>
    <w:p>
      <w:pPr>
        <w:adjustRightInd w:val="0"/>
        <w:spacing w:line="360" w:lineRule="auto"/>
        <w:ind w:firstLine="480" w:firstLineChars="200"/>
        <w:rPr>
          <w:rFonts w:ascii="宋体" w:hAnsi="宋体"/>
          <w:sz w:val="24"/>
        </w:rPr>
      </w:pPr>
      <w:r>
        <w:rPr>
          <w:rFonts w:hint="eastAsia" w:ascii="宋体" w:hAnsi="宋体"/>
          <w:sz w:val="24"/>
        </w:rPr>
        <w:t>7.6竞争性磋商文件澄清、答复、修改、补充的内容为竞争性磋商文件的组成部分。</w:t>
      </w:r>
    </w:p>
    <w:p>
      <w:pPr>
        <w:adjustRightInd w:val="0"/>
        <w:spacing w:line="360" w:lineRule="auto"/>
        <w:ind w:firstLine="480" w:firstLineChars="200"/>
        <w:rPr>
          <w:rFonts w:ascii="宋体" w:hAnsi="宋体"/>
        </w:rPr>
      </w:pPr>
      <w:r>
        <w:rPr>
          <w:rFonts w:hint="eastAsia" w:ascii="宋体" w:hAnsi="宋体"/>
          <w:sz w:val="24"/>
        </w:rPr>
        <w:t>7.7磋商文件发售截止日后，经采购人同意后购买磋商文件的磋商供应商不得对磋商文件和补充文件提出答疑或质疑。</w:t>
      </w:r>
    </w:p>
    <w:p>
      <w:pPr>
        <w:pStyle w:val="3"/>
        <w:spacing w:before="120" w:after="120" w:line="360" w:lineRule="auto"/>
        <w:jc w:val="both"/>
      </w:pPr>
      <w:bookmarkStart w:id="33" w:name="_Toc22047169"/>
      <w:r>
        <w:rPr>
          <w:rFonts w:hint="eastAsia"/>
        </w:rPr>
        <w:t>三、响应文件</w:t>
      </w:r>
      <w:bookmarkEnd w:id="32"/>
      <w:r>
        <w:rPr>
          <w:rFonts w:hint="eastAsia"/>
        </w:rPr>
        <w:t>编制要求</w:t>
      </w:r>
      <w:bookmarkEnd w:id="33"/>
    </w:p>
    <w:p>
      <w:pPr>
        <w:adjustRightInd w:val="0"/>
        <w:spacing w:line="360" w:lineRule="auto"/>
        <w:ind w:firstLine="549" w:firstLineChars="228"/>
        <w:rPr>
          <w:rFonts w:ascii="宋体" w:hAnsi="宋体"/>
          <w:b/>
          <w:sz w:val="24"/>
        </w:rPr>
      </w:pPr>
      <w:r>
        <w:rPr>
          <w:rFonts w:hint="eastAsia" w:ascii="宋体" w:hAnsi="宋体"/>
          <w:b/>
          <w:sz w:val="24"/>
        </w:rPr>
        <w:t>8．响应文件的组成</w:t>
      </w:r>
    </w:p>
    <w:p>
      <w:pPr>
        <w:autoSpaceDE w:val="0"/>
        <w:autoSpaceDN w:val="0"/>
        <w:spacing w:line="360" w:lineRule="auto"/>
        <w:ind w:firstLine="570"/>
        <w:textAlignment w:val="bottom"/>
        <w:rPr>
          <w:rFonts w:ascii="_x000B__x000C_" w:hAnsi="_x000B__x000C_"/>
          <w:sz w:val="24"/>
        </w:rPr>
      </w:pPr>
      <w:r>
        <w:rPr>
          <w:rFonts w:hint="eastAsia" w:ascii="_x000B__x000C_" w:hAnsi="_x000B__x000C_"/>
          <w:sz w:val="24"/>
        </w:rPr>
        <w:t>磋商供应商向采购人递交的书面响应文件（以下简称响应文件）具体如下：</w:t>
      </w:r>
    </w:p>
    <w:p>
      <w:pPr>
        <w:adjustRightInd w:val="0"/>
        <w:spacing w:line="360" w:lineRule="auto"/>
        <w:ind w:firstLine="549" w:firstLineChars="228"/>
        <w:rPr>
          <w:rFonts w:ascii="宋体" w:hAnsi="宋体"/>
          <w:b/>
          <w:sz w:val="24"/>
        </w:rPr>
      </w:pPr>
      <w:r>
        <w:rPr>
          <w:rFonts w:hint="eastAsia" w:ascii="宋体" w:hAnsi="宋体"/>
          <w:b/>
          <w:sz w:val="24"/>
        </w:rPr>
        <w:t>8.1磋商供应商基本资料</w:t>
      </w:r>
    </w:p>
    <w:p>
      <w:pPr>
        <w:adjustRightInd w:val="0"/>
        <w:spacing w:line="360" w:lineRule="auto"/>
        <w:ind w:firstLine="480" w:firstLineChars="200"/>
        <w:rPr>
          <w:rFonts w:ascii="宋体" w:hAnsi="宋体"/>
          <w:sz w:val="24"/>
        </w:rPr>
      </w:pPr>
      <w:r>
        <w:rPr>
          <w:rFonts w:hint="eastAsia" w:ascii="宋体" w:hAnsi="宋体"/>
          <w:sz w:val="24"/>
        </w:rPr>
        <w:t>（1）投标函</w:t>
      </w:r>
    </w:p>
    <w:p>
      <w:pPr>
        <w:adjustRightInd w:val="0"/>
        <w:spacing w:line="360" w:lineRule="auto"/>
        <w:ind w:firstLine="480" w:firstLineChars="200"/>
        <w:rPr>
          <w:rFonts w:ascii="宋体" w:hAnsi="宋体"/>
          <w:sz w:val="24"/>
        </w:rPr>
      </w:pPr>
      <w:r>
        <w:rPr>
          <w:rFonts w:hint="eastAsia" w:ascii="宋体" w:hAnsi="宋体"/>
          <w:sz w:val="24"/>
        </w:rPr>
        <w:t>（2）法定代表人身份证明书</w:t>
      </w:r>
    </w:p>
    <w:p>
      <w:pPr>
        <w:adjustRightInd w:val="0"/>
        <w:spacing w:line="360" w:lineRule="auto"/>
        <w:ind w:firstLine="480" w:firstLineChars="200"/>
        <w:rPr>
          <w:rFonts w:ascii="宋体" w:hAnsi="宋体"/>
          <w:sz w:val="24"/>
        </w:rPr>
      </w:pPr>
      <w:r>
        <w:rPr>
          <w:rFonts w:hint="eastAsia" w:ascii="宋体" w:hAnsi="宋体"/>
          <w:sz w:val="24"/>
        </w:rPr>
        <w:t>（3）法定代表人授权委托书</w:t>
      </w:r>
    </w:p>
    <w:p>
      <w:pPr>
        <w:adjustRightInd w:val="0"/>
        <w:spacing w:line="360" w:lineRule="auto"/>
        <w:ind w:firstLine="480" w:firstLineChars="200"/>
        <w:rPr>
          <w:rFonts w:ascii="宋体" w:hAnsi="宋体"/>
          <w:sz w:val="24"/>
        </w:rPr>
      </w:pPr>
      <w:r>
        <w:rPr>
          <w:rFonts w:hint="eastAsia" w:ascii="宋体" w:hAnsi="宋体"/>
          <w:sz w:val="24"/>
        </w:rPr>
        <w:t>（4）投标资质审查表</w:t>
      </w:r>
    </w:p>
    <w:p>
      <w:pPr>
        <w:adjustRightInd w:val="0"/>
        <w:spacing w:line="360" w:lineRule="auto"/>
        <w:ind w:firstLine="480" w:firstLineChars="200"/>
        <w:rPr>
          <w:rFonts w:ascii="宋体" w:hAnsi="宋体"/>
          <w:sz w:val="24"/>
        </w:rPr>
      </w:pPr>
      <w:r>
        <w:rPr>
          <w:rFonts w:hint="eastAsia" w:ascii="宋体" w:hAnsi="宋体"/>
          <w:sz w:val="24"/>
        </w:rPr>
        <w:t>（5）公司资质（营业执照、印刷经营许可证等）</w:t>
      </w:r>
    </w:p>
    <w:p>
      <w:pPr>
        <w:adjustRightInd w:val="0"/>
        <w:spacing w:line="360" w:lineRule="auto"/>
        <w:ind w:firstLine="480" w:firstLineChars="200"/>
        <w:rPr>
          <w:rFonts w:ascii="宋体" w:hAnsi="宋体"/>
          <w:sz w:val="24"/>
        </w:rPr>
      </w:pPr>
      <w:r>
        <w:rPr>
          <w:rFonts w:hint="eastAsia" w:ascii="宋体" w:hAnsi="宋体"/>
          <w:sz w:val="24"/>
        </w:rPr>
        <w:t>（6）企业荣誉证书</w:t>
      </w:r>
    </w:p>
    <w:p>
      <w:pPr>
        <w:autoSpaceDE w:val="0"/>
        <w:autoSpaceDN w:val="0"/>
        <w:adjustRightInd w:val="0"/>
        <w:spacing w:line="360" w:lineRule="auto"/>
        <w:ind w:firstLine="480" w:firstLineChars="200"/>
        <w:textAlignment w:val="bottom"/>
        <w:rPr>
          <w:rFonts w:ascii="宋体" w:hAnsi="宋体"/>
          <w:sz w:val="24"/>
        </w:rPr>
      </w:pPr>
      <w:r>
        <w:rPr>
          <w:rFonts w:hint="eastAsia" w:ascii="宋体" w:hAnsi="宋体"/>
          <w:sz w:val="24"/>
        </w:rPr>
        <w:t>注：以上内容为复印件的应加盖磋商供应商公章，附件中有参考格式的，参照格式，没有参考格式的，磋商供应商根据磋商文件要求自行编制。</w:t>
      </w:r>
    </w:p>
    <w:p>
      <w:pPr>
        <w:adjustRightInd w:val="0"/>
        <w:spacing w:line="360" w:lineRule="auto"/>
        <w:ind w:firstLine="549" w:firstLineChars="228"/>
        <w:rPr>
          <w:rFonts w:ascii="宋体" w:hAnsi="宋体"/>
          <w:b/>
          <w:sz w:val="24"/>
        </w:rPr>
      </w:pPr>
      <w:r>
        <w:rPr>
          <w:rFonts w:hint="eastAsia" w:ascii="宋体" w:hAnsi="宋体"/>
          <w:b/>
          <w:sz w:val="24"/>
        </w:rPr>
        <w:t>8.2磋商供应商</w:t>
      </w:r>
      <w:r>
        <w:rPr>
          <w:rFonts w:ascii="宋体" w:hAnsi="宋体"/>
          <w:b/>
          <w:sz w:val="24"/>
        </w:rPr>
        <w:t>公司简介</w:t>
      </w:r>
    </w:p>
    <w:p>
      <w:pPr>
        <w:adjustRightInd w:val="0"/>
        <w:spacing w:line="360" w:lineRule="auto"/>
        <w:ind w:firstLine="480" w:firstLineChars="200"/>
        <w:rPr>
          <w:rFonts w:ascii="宋体" w:hAnsi="宋体"/>
          <w:sz w:val="24"/>
        </w:rPr>
      </w:pPr>
      <w:r>
        <w:rPr>
          <w:rFonts w:hint="eastAsia" w:ascii="宋体" w:hAnsi="宋体"/>
          <w:sz w:val="24"/>
        </w:rPr>
        <w:t>（1）公司简介</w:t>
      </w:r>
    </w:p>
    <w:p>
      <w:pPr>
        <w:adjustRightInd w:val="0"/>
        <w:spacing w:line="360" w:lineRule="auto"/>
        <w:ind w:firstLine="480" w:firstLineChars="200"/>
        <w:rPr>
          <w:rFonts w:ascii="宋体" w:hAnsi="宋体"/>
          <w:sz w:val="24"/>
        </w:rPr>
      </w:pPr>
      <w:r>
        <w:rPr>
          <w:rFonts w:hint="eastAsia" w:ascii="宋体" w:hAnsi="宋体"/>
          <w:sz w:val="24"/>
        </w:rPr>
        <w:t>（2）企业净资产</w:t>
      </w:r>
      <w:r>
        <w:rPr>
          <w:rFonts w:ascii="宋体" w:hAnsi="宋体"/>
          <w:sz w:val="24"/>
        </w:rPr>
        <w:t>、经营规模、年产量、设备</w:t>
      </w:r>
    </w:p>
    <w:p>
      <w:pPr>
        <w:adjustRightInd w:val="0"/>
        <w:spacing w:line="360" w:lineRule="auto"/>
        <w:ind w:firstLine="480" w:firstLineChars="200"/>
        <w:rPr>
          <w:rFonts w:ascii="宋体" w:hAnsi="宋体"/>
          <w:sz w:val="24"/>
        </w:rPr>
      </w:pPr>
      <w:r>
        <w:rPr>
          <w:rFonts w:hint="eastAsia" w:ascii="宋体" w:hAnsi="宋体"/>
          <w:sz w:val="24"/>
        </w:rPr>
        <w:t>（3）主要</w:t>
      </w:r>
      <w:r>
        <w:rPr>
          <w:rFonts w:ascii="宋体" w:hAnsi="宋体"/>
          <w:sz w:val="24"/>
        </w:rPr>
        <w:t>合作出版社及公司</w:t>
      </w:r>
    </w:p>
    <w:p>
      <w:pPr>
        <w:adjustRightInd w:val="0"/>
        <w:spacing w:line="360" w:lineRule="auto"/>
        <w:ind w:firstLine="480" w:firstLineChars="200"/>
        <w:rPr>
          <w:rFonts w:ascii="宋体" w:hAnsi="宋体"/>
          <w:sz w:val="24"/>
        </w:rPr>
      </w:pPr>
      <w:r>
        <w:rPr>
          <w:rFonts w:hint="eastAsia" w:ascii="宋体" w:hAnsi="宋体"/>
          <w:sz w:val="24"/>
        </w:rPr>
        <w:t>（4）结算周期</w:t>
      </w:r>
      <w:r>
        <w:rPr>
          <w:rFonts w:ascii="宋体" w:hAnsi="宋体"/>
          <w:sz w:val="24"/>
        </w:rPr>
        <w:t>、结算方式及</w:t>
      </w:r>
      <w:r>
        <w:rPr>
          <w:rFonts w:hint="eastAsia" w:ascii="宋体" w:hAnsi="宋体"/>
          <w:sz w:val="24"/>
        </w:rPr>
        <w:t>增值税专用发票</w:t>
      </w:r>
      <w:r>
        <w:rPr>
          <w:rFonts w:ascii="宋体" w:hAnsi="宋体"/>
          <w:sz w:val="24"/>
        </w:rPr>
        <w:t>类型</w:t>
      </w:r>
    </w:p>
    <w:p>
      <w:pPr>
        <w:adjustRightInd w:val="0"/>
        <w:spacing w:line="360" w:lineRule="auto"/>
        <w:ind w:firstLine="480" w:firstLineChars="200"/>
        <w:rPr>
          <w:rFonts w:ascii="宋体" w:hAnsi="宋体"/>
          <w:sz w:val="24"/>
        </w:rPr>
      </w:pPr>
      <w:r>
        <w:rPr>
          <w:rFonts w:hint="eastAsia" w:ascii="宋体" w:hAnsi="宋体"/>
          <w:sz w:val="24"/>
        </w:rPr>
        <w:t>（5）质量</w:t>
      </w:r>
      <w:r>
        <w:rPr>
          <w:rFonts w:ascii="宋体" w:hAnsi="宋体"/>
          <w:sz w:val="24"/>
        </w:rPr>
        <w:t>、生产周期、服务承诺书</w:t>
      </w:r>
    </w:p>
    <w:p>
      <w:pPr>
        <w:adjustRightInd w:val="0"/>
        <w:spacing w:line="360" w:lineRule="auto"/>
        <w:ind w:firstLine="480" w:firstLineChars="200"/>
        <w:rPr>
          <w:rFonts w:ascii="宋体" w:hAnsi="宋体"/>
          <w:sz w:val="24"/>
        </w:rPr>
      </w:pPr>
      <w:r>
        <w:rPr>
          <w:rFonts w:hint="eastAsia" w:ascii="宋体" w:hAnsi="宋体"/>
          <w:sz w:val="24"/>
        </w:rPr>
        <w:t>（6）质量</w:t>
      </w:r>
      <w:r>
        <w:rPr>
          <w:rFonts w:ascii="宋体" w:hAnsi="宋体"/>
          <w:sz w:val="24"/>
        </w:rPr>
        <w:t>和售后服务措施、</w:t>
      </w:r>
      <w:r>
        <w:rPr>
          <w:rFonts w:hint="eastAsia" w:ascii="宋体" w:hAnsi="宋体"/>
          <w:sz w:val="24"/>
        </w:rPr>
        <w:t>投诉</w:t>
      </w:r>
      <w:r>
        <w:rPr>
          <w:rFonts w:ascii="宋体" w:hAnsi="宋体"/>
          <w:sz w:val="24"/>
        </w:rPr>
        <w:t>的响应</w:t>
      </w:r>
    </w:p>
    <w:p>
      <w:pPr>
        <w:adjustRightInd w:val="0"/>
        <w:spacing w:line="360" w:lineRule="auto"/>
        <w:ind w:firstLine="480" w:firstLineChars="200"/>
        <w:rPr>
          <w:rFonts w:ascii="宋体" w:hAnsi="宋体"/>
          <w:sz w:val="24"/>
        </w:rPr>
      </w:pPr>
      <w:r>
        <w:rPr>
          <w:rFonts w:hint="eastAsia" w:ascii="宋体" w:hAnsi="宋体"/>
          <w:sz w:val="24"/>
        </w:rPr>
        <w:t>（7）环保</w:t>
      </w:r>
      <w:r>
        <w:rPr>
          <w:rFonts w:ascii="宋体" w:hAnsi="宋体"/>
          <w:sz w:val="24"/>
        </w:rPr>
        <w:t>节能有关措施及效果</w:t>
      </w:r>
    </w:p>
    <w:p>
      <w:pPr>
        <w:autoSpaceDE w:val="0"/>
        <w:autoSpaceDN w:val="0"/>
        <w:adjustRightInd w:val="0"/>
        <w:spacing w:line="360" w:lineRule="auto"/>
        <w:ind w:firstLine="482" w:firstLineChars="200"/>
        <w:textAlignment w:val="bottom"/>
        <w:rPr>
          <w:rFonts w:ascii="宋体" w:hAnsi="宋体"/>
          <w:sz w:val="24"/>
        </w:rPr>
      </w:pPr>
      <w:r>
        <w:rPr>
          <w:rFonts w:hint="eastAsia" w:ascii="宋体" w:hAnsi="宋体"/>
          <w:b/>
          <w:bCs/>
          <w:sz w:val="24"/>
        </w:rPr>
        <w:t>在磋商过程中，供应商不能如实填写磋商相应文件，或者有隐瞒企业资格情况等弄虚作假行为的，取消其磋商资格，且5年内不得参与本公司组织的招标采购活动。</w:t>
      </w:r>
    </w:p>
    <w:p>
      <w:pPr>
        <w:tabs>
          <w:tab w:val="left" w:pos="900"/>
        </w:tabs>
        <w:adjustRightInd w:val="0"/>
        <w:spacing w:line="360" w:lineRule="auto"/>
        <w:ind w:firstLine="482" w:firstLineChars="200"/>
        <w:rPr>
          <w:rFonts w:ascii="宋体" w:hAnsi="宋体"/>
          <w:b/>
          <w:sz w:val="24"/>
        </w:rPr>
      </w:pPr>
      <w:r>
        <w:rPr>
          <w:rFonts w:hint="eastAsia" w:ascii="宋体" w:hAnsi="宋体"/>
          <w:b/>
          <w:sz w:val="24"/>
        </w:rPr>
        <w:t>8.3磋商货币</w:t>
      </w:r>
    </w:p>
    <w:p>
      <w:pPr>
        <w:autoSpaceDE w:val="0"/>
        <w:autoSpaceDN w:val="0"/>
        <w:spacing w:line="360" w:lineRule="auto"/>
        <w:ind w:firstLine="470" w:firstLineChars="196"/>
        <w:textAlignment w:val="bottom"/>
        <w:rPr>
          <w:rFonts w:ascii="宋体" w:hAnsi="宋体"/>
          <w:sz w:val="24"/>
        </w:rPr>
      </w:pPr>
      <w:r>
        <w:rPr>
          <w:rFonts w:hint="eastAsia" w:ascii="宋体" w:hAnsi="宋体"/>
          <w:sz w:val="24"/>
        </w:rPr>
        <w:t>本次磋商项目货币为人民币。</w:t>
      </w:r>
    </w:p>
    <w:p>
      <w:pPr>
        <w:autoSpaceDE w:val="0"/>
        <w:autoSpaceDN w:val="0"/>
        <w:spacing w:line="360" w:lineRule="auto"/>
        <w:ind w:firstLine="480" w:firstLineChars="200"/>
        <w:textAlignment w:val="bottom"/>
        <w:rPr>
          <w:rFonts w:ascii="宋体" w:hAnsi="宋体"/>
          <w:sz w:val="24"/>
        </w:rPr>
      </w:pPr>
      <w:r>
        <w:rPr>
          <w:rFonts w:hint="eastAsia" w:ascii="宋体" w:hAnsi="宋体"/>
          <w:sz w:val="24"/>
        </w:rPr>
        <w:t>8.4 磋商供应商应仔细阅读磋商文件中的所有内容，按照磋商文件的相关要求，详细编制响应文件，并保证响应文件的正确性和真实性，磋商供应商如与磋商文件商务、合同条款及技术各项要求有偏离，应填写《商务（合同或技术）条款偏离表》，如有好的建议，应填写《建议书》。</w:t>
      </w:r>
    </w:p>
    <w:p>
      <w:pPr>
        <w:autoSpaceDE w:val="0"/>
        <w:autoSpaceDN w:val="0"/>
        <w:spacing w:line="360" w:lineRule="auto"/>
        <w:ind w:firstLine="480" w:firstLineChars="200"/>
        <w:textAlignment w:val="bottom"/>
        <w:rPr>
          <w:rFonts w:ascii="宋体" w:hAnsi="宋体"/>
          <w:sz w:val="24"/>
        </w:rPr>
      </w:pPr>
      <w:r>
        <w:rPr>
          <w:rFonts w:hint="eastAsia" w:ascii="宋体" w:hAnsi="宋体"/>
          <w:sz w:val="24"/>
        </w:rPr>
        <w:t>8.5 不按磋商文件的要求提供的响应文件可能导致被拒绝。</w:t>
      </w:r>
    </w:p>
    <w:p>
      <w:pPr>
        <w:spacing w:line="360" w:lineRule="auto"/>
        <w:ind w:left="480"/>
        <w:rPr>
          <w:rFonts w:ascii="宋体" w:hAnsi="宋体"/>
          <w:b/>
          <w:sz w:val="24"/>
        </w:rPr>
      </w:pPr>
      <w:r>
        <w:rPr>
          <w:rFonts w:hint="eastAsia" w:ascii="宋体" w:hAnsi="宋体"/>
          <w:b/>
          <w:sz w:val="24"/>
        </w:rPr>
        <w:t>9．评标规则</w:t>
      </w:r>
    </w:p>
    <w:p>
      <w:pPr>
        <w:adjustRightInd w:val="0"/>
        <w:spacing w:line="360" w:lineRule="auto"/>
        <w:ind w:firstLine="480" w:firstLineChars="200"/>
        <w:rPr>
          <w:rFonts w:ascii="宋体" w:hAnsi="宋体"/>
          <w:sz w:val="24"/>
        </w:rPr>
      </w:pPr>
      <w:r>
        <w:rPr>
          <w:rFonts w:hint="eastAsia" w:ascii="宋体" w:hAnsi="宋体"/>
          <w:sz w:val="24"/>
        </w:rPr>
        <w:t>评标采用“综合评分法”，即根据投标方资质、产能规模、综合实力、工价水平、工期等指标表现综合评分。具体考评指标及评分规则如下：</w:t>
      </w:r>
    </w:p>
    <w:p>
      <w:pPr>
        <w:adjustRightInd w:val="0"/>
        <w:spacing w:line="360" w:lineRule="auto"/>
        <w:ind w:firstLine="480" w:firstLineChars="200"/>
        <w:rPr>
          <w:rFonts w:ascii="宋体" w:hAnsi="宋体"/>
          <w:sz w:val="24"/>
        </w:rPr>
      </w:pPr>
      <w:r>
        <w:rPr>
          <w:rFonts w:ascii="宋体" w:hAnsi="宋体"/>
          <w:sz w:val="24"/>
        </w:rPr>
        <w:t>9.</w:t>
      </w:r>
      <w:r>
        <w:rPr>
          <w:rFonts w:hint="eastAsia" w:ascii="宋体" w:hAnsi="宋体"/>
          <w:sz w:val="24"/>
        </w:rPr>
        <w:t>1工价该指标满分40分</w:t>
      </w:r>
    </w:p>
    <w:p>
      <w:pPr>
        <w:adjustRightInd w:val="0"/>
        <w:ind w:firstLine="480" w:firstLineChars="200"/>
        <w:rPr>
          <w:sz w:val="24"/>
          <w:szCs w:val="24"/>
        </w:rPr>
      </w:pPr>
      <w:r>
        <w:rPr>
          <w:rFonts w:hint="eastAsia"/>
          <w:sz w:val="24"/>
          <w:szCs w:val="24"/>
        </w:rPr>
        <w:t>标项一：我社提供基础工价，招标方可在此价格基础上按百分比给与适当优惠，报价越低者，该指标得分越高。</w:t>
      </w:r>
    </w:p>
    <w:p>
      <w:pPr>
        <w:adjustRightInd w:val="0"/>
        <w:ind w:firstLine="480" w:firstLineChars="200"/>
        <w:rPr>
          <w:sz w:val="24"/>
          <w:szCs w:val="24"/>
        </w:rPr>
      </w:pPr>
      <w:r>
        <w:rPr>
          <w:rFonts w:hint="eastAsia"/>
          <w:sz w:val="24"/>
          <w:szCs w:val="24"/>
        </w:rPr>
        <w:t>标项二：因纸张价格波动，我社仅对近期的同类纸张的价格进行对比。</w:t>
      </w:r>
    </w:p>
    <w:p>
      <w:pPr>
        <w:adjustRightInd w:val="0"/>
        <w:spacing w:line="360" w:lineRule="auto"/>
        <w:ind w:firstLine="480" w:firstLineChars="200"/>
        <w:rPr>
          <w:sz w:val="24"/>
          <w:szCs w:val="24"/>
        </w:rPr>
      </w:pPr>
      <w:r>
        <w:rPr>
          <w:rFonts w:hint="eastAsia"/>
          <w:sz w:val="24"/>
          <w:szCs w:val="24"/>
        </w:rPr>
        <w:t>标项三：按投标单位价格进行对比。</w:t>
      </w:r>
    </w:p>
    <w:p>
      <w:pPr>
        <w:adjustRightInd w:val="0"/>
        <w:spacing w:line="360" w:lineRule="auto"/>
        <w:ind w:firstLine="480" w:firstLineChars="200"/>
        <w:rPr>
          <w:rFonts w:ascii="宋体" w:hAnsi="宋体"/>
          <w:sz w:val="24"/>
        </w:rPr>
      </w:pPr>
      <w:r>
        <w:rPr>
          <w:rFonts w:ascii="宋体" w:hAnsi="宋体"/>
          <w:sz w:val="24"/>
        </w:rPr>
        <w:t>9.2</w:t>
      </w:r>
      <w:r>
        <w:rPr>
          <w:rFonts w:hint="eastAsia" w:ascii="宋体" w:hAnsi="宋体"/>
          <w:sz w:val="24"/>
        </w:rPr>
        <w:t>综合实力该指标满分40分</w:t>
      </w:r>
    </w:p>
    <w:p>
      <w:pPr>
        <w:adjustRightInd w:val="0"/>
        <w:spacing w:line="360" w:lineRule="auto"/>
        <w:ind w:firstLine="480" w:firstLineChars="200"/>
        <w:rPr>
          <w:rFonts w:ascii="宋体" w:hAnsi="宋体"/>
          <w:sz w:val="24"/>
        </w:rPr>
      </w:pPr>
      <w:r>
        <w:rPr>
          <w:rFonts w:hint="eastAsia" w:ascii="宋体" w:hAnsi="宋体"/>
          <w:sz w:val="24"/>
        </w:rPr>
        <w:t>由评标组成员根据各招标方资质、设备与产能、综合实力、企业管理水平、服务等各方面因素综合评比打分。</w:t>
      </w:r>
    </w:p>
    <w:p>
      <w:pPr>
        <w:adjustRightInd w:val="0"/>
        <w:spacing w:line="360" w:lineRule="auto"/>
        <w:ind w:firstLine="480" w:firstLineChars="200"/>
        <w:rPr>
          <w:rFonts w:ascii="宋体" w:hAnsi="宋体"/>
          <w:sz w:val="24"/>
        </w:rPr>
      </w:pPr>
      <w:r>
        <w:rPr>
          <w:rFonts w:ascii="宋体" w:hAnsi="宋体"/>
          <w:sz w:val="24"/>
        </w:rPr>
        <w:t>9.3</w:t>
      </w:r>
      <w:r>
        <w:rPr>
          <w:rFonts w:hint="eastAsia" w:ascii="宋体" w:hAnsi="宋体"/>
          <w:sz w:val="24"/>
        </w:rPr>
        <w:t>时效该指标满分20分</w:t>
      </w:r>
    </w:p>
    <w:p>
      <w:pPr>
        <w:adjustRightInd w:val="0"/>
        <w:spacing w:line="360" w:lineRule="auto"/>
        <w:ind w:firstLine="480" w:firstLineChars="200"/>
        <w:rPr>
          <w:rFonts w:ascii="宋体" w:hAnsi="宋体"/>
          <w:sz w:val="24"/>
        </w:rPr>
      </w:pPr>
      <w:r>
        <w:rPr>
          <w:rFonts w:hint="eastAsia" w:ascii="宋体" w:hAnsi="宋体"/>
          <w:sz w:val="24"/>
        </w:rPr>
        <w:t>招标方参照投标方提供的工期标准确定工期，工期越短，得分越高（排版公司是否在规定时间内完成，纸张公司是否在规定时间内到纸）。</w:t>
      </w:r>
    </w:p>
    <w:p>
      <w:pPr>
        <w:adjustRightInd w:val="0"/>
        <w:spacing w:line="360" w:lineRule="auto"/>
        <w:ind w:firstLine="420" w:firstLineChars="175"/>
        <w:rPr>
          <w:rFonts w:ascii="宋体" w:hAnsi="宋体"/>
          <w:sz w:val="24"/>
        </w:rPr>
      </w:pPr>
      <w:r>
        <w:rPr>
          <w:rFonts w:hint="eastAsia" w:ascii="宋体" w:hAnsi="宋体"/>
          <w:sz w:val="24"/>
        </w:rPr>
        <w:t>评标组根据上述评标规则计算各投标方的各单项得分，各单项得分的平均分即为该指标的最终得分，各单项指标的加权得分合计即为各投标方最后总得分。总得分最高的前五名投标方，作为中标候选人，由评标组确定最终中标方。</w:t>
      </w:r>
    </w:p>
    <w:p>
      <w:pPr>
        <w:adjustRightInd w:val="0"/>
        <w:spacing w:line="360" w:lineRule="auto"/>
        <w:ind w:firstLine="482" w:firstLineChars="200"/>
        <w:rPr>
          <w:rFonts w:ascii="宋体" w:hAnsi="宋体"/>
          <w:b/>
          <w:sz w:val="24"/>
        </w:rPr>
      </w:pPr>
      <w:r>
        <w:rPr>
          <w:rFonts w:hint="eastAsia" w:ascii="宋体" w:hAnsi="宋体"/>
          <w:b/>
          <w:sz w:val="24"/>
        </w:rPr>
        <w:t>10．磋商保证金</w:t>
      </w:r>
    </w:p>
    <w:p>
      <w:pPr>
        <w:spacing w:line="360" w:lineRule="auto"/>
        <w:ind w:firstLine="480" w:firstLineChars="200"/>
        <w:rPr>
          <w:rFonts w:ascii="宋体" w:hAnsi="宋体"/>
          <w:sz w:val="24"/>
        </w:rPr>
      </w:pPr>
      <w:r>
        <w:rPr>
          <w:rFonts w:hint="eastAsia" w:ascii="宋体" w:hAnsi="宋体"/>
          <w:sz w:val="24"/>
        </w:rPr>
        <w:t>无。</w:t>
      </w:r>
    </w:p>
    <w:p>
      <w:pPr>
        <w:pStyle w:val="6"/>
        <w:ind w:firstLine="482" w:firstLineChars="200"/>
        <w:rPr>
          <w:b/>
        </w:rPr>
      </w:pPr>
      <w:r>
        <w:rPr>
          <w:rFonts w:hint="eastAsia"/>
          <w:b/>
        </w:rPr>
        <w:t>11．响应文件的有效期</w:t>
      </w:r>
    </w:p>
    <w:p>
      <w:pPr>
        <w:spacing w:line="360" w:lineRule="auto"/>
        <w:ind w:firstLine="480" w:firstLineChars="200"/>
        <w:rPr>
          <w:rFonts w:ascii="宋体" w:hAnsi="宋体"/>
          <w:sz w:val="24"/>
        </w:rPr>
      </w:pPr>
      <w:r>
        <w:rPr>
          <w:rFonts w:hint="eastAsia" w:ascii="宋体" w:hAnsi="宋体"/>
          <w:sz w:val="24"/>
        </w:rPr>
        <w:t>11.1</w:t>
      </w:r>
      <w:r>
        <w:rPr>
          <w:rFonts w:hint="eastAsia" w:ascii="宋体" w:hAnsi="宋体"/>
          <w:kern w:val="2"/>
          <w:sz w:val="24"/>
          <w:lang w:val="zh-CN"/>
        </w:rPr>
        <w:t>响应文件的有效期为</w:t>
      </w:r>
      <w:r>
        <w:rPr>
          <w:rFonts w:hint="eastAsia" w:ascii="宋体" w:hAnsi="宋体"/>
          <w:sz w:val="24"/>
        </w:rPr>
        <w:t>磋商截止时间</w:t>
      </w:r>
      <w:r>
        <w:rPr>
          <w:rFonts w:hint="eastAsia" w:ascii="宋体" w:hAnsi="宋体"/>
          <w:kern w:val="2"/>
          <w:sz w:val="24"/>
          <w:lang w:val="zh-CN"/>
        </w:rPr>
        <w:t>之日后</w:t>
      </w:r>
      <w:r>
        <w:rPr>
          <w:rFonts w:ascii="宋体" w:hAnsi="宋体"/>
          <w:kern w:val="2"/>
          <w:sz w:val="24"/>
          <w:lang w:val="zh-CN"/>
        </w:rPr>
        <w:t>3</w:t>
      </w:r>
      <w:r>
        <w:rPr>
          <w:rFonts w:hint="eastAsia" w:ascii="宋体" w:hAnsi="宋体"/>
          <w:kern w:val="2"/>
          <w:sz w:val="24"/>
          <w:lang w:val="zh-CN"/>
        </w:rPr>
        <w:t>0日历天。不足有效期的视为非实质性响应，其磋商将被拒绝。</w:t>
      </w:r>
    </w:p>
    <w:p>
      <w:pPr>
        <w:tabs>
          <w:tab w:val="left" w:pos="900"/>
        </w:tabs>
        <w:spacing w:line="360" w:lineRule="auto"/>
        <w:ind w:firstLine="480" w:firstLineChars="200"/>
        <w:rPr>
          <w:rFonts w:ascii="宋体" w:hAnsi="宋体"/>
          <w:sz w:val="24"/>
        </w:rPr>
      </w:pPr>
      <w:r>
        <w:rPr>
          <w:rFonts w:hint="eastAsia" w:ascii="宋体" w:hAnsi="宋体"/>
          <w:sz w:val="24"/>
        </w:rPr>
        <w:t>11.2在原定有效期满之前，如果出现特殊情况，采购人可以以书面形式向磋商供应商提出延长磋商有效期的要求，磋商供应商对此须以书面形式予以答复。</w:t>
      </w:r>
    </w:p>
    <w:p>
      <w:pPr>
        <w:spacing w:line="360" w:lineRule="auto"/>
        <w:ind w:firstLine="482" w:firstLineChars="200"/>
        <w:rPr>
          <w:rFonts w:ascii="宋体" w:hAnsi="宋体"/>
          <w:b/>
          <w:sz w:val="24"/>
        </w:rPr>
      </w:pPr>
      <w:bookmarkStart w:id="34" w:name="_Toc183786418"/>
      <w:r>
        <w:rPr>
          <w:rFonts w:hint="eastAsia" w:ascii="宋体" w:hAnsi="宋体"/>
          <w:b/>
          <w:sz w:val="24"/>
        </w:rPr>
        <w:t>12．响应文件的规定</w:t>
      </w:r>
    </w:p>
    <w:p>
      <w:pPr>
        <w:spacing w:line="360" w:lineRule="auto"/>
        <w:ind w:firstLine="472" w:firstLineChars="196"/>
        <w:rPr>
          <w:rFonts w:ascii="宋体" w:hAnsi="宋体"/>
          <w:b/>
          <w:sz w:val="24"/>
        </w:rPr>
      </w:pPr>
      <w:r>
        <w:rPr>
          <w:rFonts w:hint="eastAsia" w:ascii="宋体" w:hAnsi="宋体"/>
          <w:b/>
          <w:sz w:val="24"/>
        </w:rPr>
        <w:t>12.1每份响应文件应装订成册（一册装订）。响应文件建议不要采用活页、文件夹等形式装订。</w:t>
      </w:r>
    </w:p>
    <w:p>
      <w:pPr>
        <w:spacing w:line="360" w:lineRule="auto"/>
        <w:ind w:firstLine="472" w:firstLineChars="196"/>
        <w:rPr>
          <w:rFonts w:ascii="宋体" w:hAnsi="宋体"/>
          <w:b/>
          <w:sz w:val="24"/>
        </w:rPr>
      </w:pPr>
      <w:r>
        <w:rPr>
          <w:rFonts w:hint="eastAsia" w:ascii="宋体" w:hAnsi="宋体"/>
          <w:b/>
          <w:sz w:val="24"/>
        </w:rPr>
        <w:t>12.2</w:t>
      </w:r>
      <w:r>
        <w:rPr>
          <w:rFonts w:hint="eastAsia" w:ascii="宋体" w:hAnsi="宋体"/>
          <w:b/>
          <w:spacing w:val="-4"/>
          <w:sz w:val="24"/>
        </w:rPr>
        <w:t>响应文件一式伍份，其中正本一份，副本四份。每份响应文件须在封面上清楚标明“正本”或“副本”字样。一旦正本与副本不符，以正本为准。</w:t>
      </w:r>
    </w:p>
    <w:p>
      <w:pPr>
        <w:spacing w:line="360" w:lineRule="auto"/>
        <w:ind w:firstLine="455" w:firstLineChars="196"/>
        <w:rPr>
          <w:rFonts w:ascii="宋体" w:hAnsi="宋体"/>
          <w:sz w:val="24"/>
        </w:rPr>
      </w:pPr>
      <w:r>
        <w:rPr>
          <w:rFonts w:hint="eastAsia" w:ascii="宋体" w:hAnsi="宋体"/>
          <w:spacing w:val="-4"/>
          <w:sz w:val="24"/>
        </w:rPr>
        <w:t>12.3响应文件的正本须用不退色的墨水填写或打印，</w:t>
      </w:r>
      <w:r>
        <w:rPr>
          <w:rFonts w:hint="eastAsia" w:ascii="宋体" w:hAnsi="宋体"/>
          <w:sz w:val="24"/>
        </w:rPr>
        <w:t>由供应商法定代表人或其授权代表亲自签署并加盖磋商供应商单位公章，</w:t>
      </w:r>
      <w:r>
        <w:rPr>
          <w:rFonts w:hint="eastAsia" w:ascii="宋体" w:hAnsi="宋体"/>
          <w:spacing w:val="-4"/>
          <w:sz w:val="24"/>
        </w:rPr>
        <w:t>并注明“正本”字样。副本可以复印。</w:t>
      </w:r>
    </w:p>
    <w:p>
      <w:pPr>
        <w:spacing w:line="360" w:lineRule="auto"/>
        <w:ind w:firstLine="480"/>
        <w:rPr>
          <w:rFonts w:ascii="宋体" w:hAnsi="宋体"/>
          <w:sz w:val="24"/>
        </w:rPr>
      </w:pPr>
      <w:r>
        <w:rPr>
          <w:rFonts w:hint="eastAsia" w:ascii="宋体" w:hAnsi="宋体"/>
          <w:sz w:val="24"/>
        </w:rPr>
        <w:t>12.4响应文件不得涂改和增删，如要修改错漏处，必须由响应文件签署人在修改处签字或加盖印鉴。</w:t>
      </w:r>
    </w:p>
    <w:p>
      <w:pPr>
        <w:spacing w:line="360" w:lineRule="auto"/>
        <w:ind w:firstLine="480"/>
        <w:rPr>
          <w:rFonts w:ascii="宋体" w:hAnsi="宋体"/>
          <w:sz w:val="24"/>
        </w:rPr>
      </w:pPr>
      <w:r>
        <w:rPr>
          <w:rFonts w:hint="eastAsia" w:ascii="宋体" w:hAnsi="宋体"/>
          <w:sz w:val="24"/>
        </w:rPr>
        <w:t>12.5响应文件因字迹潦草或表达不清所引起的后果由磋商供应商负责。</w:t>
      </w:r>
    </w:p>
    <w:p>
      <w:pPr>
        <w:pStyle w:val="3"/>
        <w:spacing w:before="120" w:after="120" w:line="360" w:lineRule="auto"/>
        <w:jc w:val="both"/>
      </w:pPr>
      <w:bookmarkStart w:id="35" w:name="_Toc22047170"/>
      <w:r>
        <w:rPr>
          <w:rFonts w:hint="eastAsia"/>
        </w:rPr>
        <w:t>四、响应文件的递交</w:t>
      </w:r>
      <w:bookmarkEnd w:id="34"/>
      <w:bookmarkEnd w:id="35"/>
    </w:p>
    <w:p>
      <w:pPr>
        <w:spacing w:line="360" w:lineRule="auto"/>
        <w:ind w:firstLine="482" w:firstLineChars="200"/>
        <w:rPr>
          <w:rFonts w:ascii="宋体" w:hAnsi="宋体"/>
          <w:b/>
          <w:sz w:val="24"/>
        </w:rPr>
      </w:pPr>
      <w:r>
        <w:rPr>
          <w:rFonts w:hint="eastAsia" w:ascii="宋体" w:hAnsi="宋体"/>
          <w:b/>
          <w:sz w:val="24"/>
        </w:rPr>
        <w:t>13.响应文件的密封及标记</w:t>
      </w:r>
    </w:p>
    <w:p>
      <w:pPr>
        <w:spacing w:line="360" w:lineRule="auto"/>
        <w:ind w:firstLine="480" w:firstLineChars="200"/>
        <w:rPr>
          <w:rFonts w:ascii="宋体" w:hAnsi="宋体"/>
          <w:sz w:val="24"/>
        </w:rPr>
      </w:pPr>
      <w:r>
        <w:rPr>
          <w:rFonts w:hint="eastAsia" w:ascii="宋体" w:hAnsi="宋体"/>
          <w:sz w:val="24"/>
        </w:rPr>
        <w:t>13.1磋商供应商应将响应文件密封在封装袋中，并在封装袋（箱）上标明“正本”、“副本”字样，封口处应有磋商供应商公章或密封章及法定代表人或磋商授权代表签字或盖章。</w:t>
      </w:r>
    </w:p>
    <w:p>
      <w:pPr>
        <w:spacing w:line="360" w:lineRule="auto"/>
        <w:ind w:firstLine="480" w:firstLineChars="200"/>
        <w:rPr>
          <w:rFonts w:ascii="宋体" w:hAnsi="宋体"/>
          <w:sz w:val="24"/>
        </w:rPr>
      </w:pPr>
      <w:r>
        <w:rPr>
          <w:rFonts w:hint="eastAsia" w:ascii="宋体" w:hAnsi="宋体"/>
          <w:sz w:val="24"/>
        </w:rPr>
        <w:t>13.2外层封皮上应写明：</w:t>
      </w:r>
    </w:p>
    <w:p>
      <w:pPr>
        <w:spacing w:line="360" w:lineRule="auto"/>
        <w:ind w:firstLine="480" w:firstLineChars="200"/>
        <w:rPr>
          <w:rFonts w:ascii="宋体" w:hAnsi="宋体"/>
          <w:sz w:val="24"/>
        </w:rPr>
      </w:pPr>
      <w:r>
        <w:rPr>
          <w:rFonts w:hint="eastAsia" w:ascii="宋体" w:hAnsi="宋体"/>
          <w:sz w:val="24"/>
        </w:rPr>
        <w:t>采购人名称：</w:t>
      </w:r>
    </w:p>
    <w:p>
      <w:pPr>
        <w:spacing w:line="360" w:lineRule="auto"/>
        <w:ind w:firstLine="480" w:firstLineChars="200"/>
        <w:rPr>
          <w:rFonts w:ascii="宋体" w:hAnsi="宋体"/>
          <w:sz w:val="24"/>
        </w:rPr>
      </w:pPr>
      <w:r>
        <w:rPr>
          <w:rFonts w:hint="eastAsia" w:ascii="宋体" w:hAnsi="宋体"/>
          <w:sz w:val="24"/>
        </w:rPr>
        <w:t>磋商供应商名称、通讯地址、邮政编码、联系人</w:t>
      </w:r>
    </w:p>
    <w:p>
      <w:pPr>
        <w:spacing w:line="360" w:lineRule="auto"/>
        <w:ind w:firstLine="480" w:firstLineChars="200"/>
        <w:rPr>
          <w:rFonts w:ascii="宋体" w:hAnsi="宋体"/>
          <w:sz w:val="24"/>
        </w:rPr>
      </w:pPr>
      <w:r>
        <w:rPr>
          <w:rFonts w:hint="eastAsia" w:ascii="宋体" w:hAnsi="宋体"/>
          <w:sz w:val="24"/>
        </w:rPr>
        <w:t>13.3如果磋商响应文件未密封的，不予接收。因按上述要求密封及加写标记，采购人对响应文件的误投和提前启封不负责任。</w:t>
      </w:r>
    </w:p>
    <w:p>
      <w:pPr>
        <w:spacing w:line="360" w:lineRule="auto"/>
        <w:ind w:firstLine="482" w:firstLineChars="200"/>
        <w:rPr>
          <w:rFonts w:ascii="宋体" w:hAnsi="宋体"/>
          <w:b/>
          <w:sz w:val="24"/>
        </w:rPr>
      </w:pPr>
      <w:r>
        <w:rPr>
          <w:rFonts w:hint="eastAsia" w:ascii="宋体" w:hAnsi="宋体"/>
          <w:b/>
          <w:sz w:val="24"/>
        </w:rPr>
        <w:t>14．磋商截止时间</w:t>
      </w:r>
    </w:p>
    <w:p>
      <w:pPr>
        <w:spacing w:line="360" w:lineRule="auto"/>
        <w:ind w:firstLine="480" w:firstLineChars="200"/>
        <w:rPr>
          <w:rFonts w:ascii="宋体" w:hAnsi="宋体"/>
          <w:sz w:val="24"/>
        </w:rPr>
      </w:pPr>
      <w:r>
        <w:rPr>
          <w:rFonts w:hint="eastAsia" w:ascii="宋体" w:hAnsi="宋体"/>
          <w:sz w:val="24"/>
        </w:rPr>
        <w:t>14.1在本磋商须知前附表规定的磋商截止时间前，供应商应当将响应文件密封送达指定的磋商地点。在磋商截止时间以后送达的响应文件为无效文件，采购人、采购代理机构、磋商小组拒绝接收。</w:t>
      </w:r>
    </w:p>
    <w:p>
      <w:pPr>
        <w:spacing w:line="360" w:lineRule="auto"/>
        <w:ind w:firstLine="480" w:firstLineChars="200"/>
        <w:rPr>
          <w:rFonts w:ascii="宋体" w:hAnsi="宋体"/>
          <w:sz w:val="24"/>
        </w:rPr>
      </w:pPr>
      <w:r>
        <w:rPr>
          <w:rFonts w:hint="eastAsia" w:ascii="宋体" w:hAnsi="宋体"/>
          <w:sz w:val="24"/>
        </w:rPr>
        <w:t>14.2采购人因故推迟磋商截止时间，将以书面形式通知所有磋商供应商。在这种情况下，采购人和磋商供应商的权利和义务将受到新的截止时间的约束。</w:t>
      </w:r>
    </w:p>
    <w:p>
      <w:pPr>
        <w:adjustRightInd w:val="0"/>
        <w:spacing w:line="360" w:lineRule="auto"/>
        <w:ind w:firstLine="482" w:firstLineChars="200"/>
        <w:rPr>
          <w:rFonts w:ascii="宋体" w:hAnsi="宋体"/>
          <w:b/>
          <w:sz w:val="24"/>
        </w:rPr>
      </w:pPr>
      <w:r>
        <w:rPr>
          <w:rFonts w:hint="eastAsia" w:ascii="宋体" w:hAnsi="宋体"/>
          <w:b/>
          <w:sz w:val="24"/>
        </w:rPr>
        <w:t>15．响应文件的修改与撤回</w:t>
      </w:r>
    </w:p>
    <w:p>
      <w:pPr>
        <w:adjustRightInd w:val="0"/>
        <w:spacing w:line="360" w:lineRule="auto"/>
        <w:ind w:firstLine="480" w:firstLineChars="200"/>
        <w:rPr>
          <w:rFonts w:ascii="宋体" w:hAnsi="宋体"/>
          <w:sz w:val="24"/>
        </w:rPr>
      </w:pPr>
      <w:r>
        <w:rPr>
          <w:rFonts w:hint="eastAsia" w:ascii="宋体" w:hAnsi="宋体"/>
          <w:sz w:val="24"/>
        </w:rPr>
        <w:t>15.1磋商供应商可以在递交响应文件以后，在规定的响应文件提交截止时间前，可以对所提交的响应文件进行补充、修改或者撤回，并书面通知采购人、采购代理机构。</w:t>
      </w:r>
    </w:p>
    <w:p>
      <w:pPr>
        <w:adjustRightInd w:val="0"/>
        <w:spacing w:line="360" w:lineRule="auto"/>
        <w:ind w:firstLine="480" w:firstLineChars="200"/>
        <w:rPr>
          <w:rFonts w:ascii="宋体" w:hAnsi="宋体"/>
          <w:sz w:val="24"/>
        </w:rPr>
      </w:pPr>
      <w:r>
        <w:rPr>
          <w:rFonts w:hint="eastAsia" w:ascii="宋体" w:hAnsi="宋体"/>
          <w:sz w:val="24"/>
        </w:rPr>
        <w:t>15.2磋商供应商的补充、修改或撤回通知，应按本须知第13条规定编制、密封、标志和递交，并标明“修改”或“撤回”字样。</w:t>
      </w:r>
    </w:p>
    <w:p>
      <w:pPr>
        <w:adjustRightInd w:val="0"/>
        <w:spacing w:line="360" w:lineRule="auto"/>
        <w:ind w:right="31" w:rightChars="15" w:firstLine="480" w:firstLineChars="200"/>
        <w:rPr>
          <w:rFonts w:ascii="宋体" w:hAnsi="宋体"/>
          <w:b/>
        </w:rPr>
      </w:pPr>
      <w:r>
        <w:rPr>
          <w:rFonts w:hint="eastAsia" w:ascii="宋体" w:hAnsi="宋体"/>
          <w:sz w:val="24"/>
        </w:rPr>
        <w:t>15.3</w:t>
      </w:r>
      <w:r>
        <w:rPr>
          <w:rFonts w:hint="eastAsia" w:ascii="宋体" w:hAnsi="宋体"/>
          <w:sz w:val="24"/>
          <w:szCs w:val="24"/>
        </w:rPr>
        <w:t>补充、修改的内容作为响应文件的组成部分。补充、修改的内容与响应文件不一致的，以补充、修改的内容为准。</w:t>
      </w:r>
      <w:r>
        <w:rPr>
          <w:rFonts w:hint="eastAsia" w:ascii="宋体" w:hAnsi="宋体"/>
          <w:b/>
        </w:rPr>
        <w:t xml:space="preserve"> </w:t>
      </w:r>
    </w:p>
    <w:p>
      <w:pPr>
        <w:pStyle w:val="3"/>
        <w:spacing w:before="120" w:after="120" w:line="360" w:lineRule="auto"/>
        <w:jc w:val="both"/>
      </w:pPr>
      <w:bookmarkStart w:id="36" w:name="_Toc22047171"/>
      <w:bookmarkStart w:id="37" w:name="_Toc207550884"/>
      <w:bookmarkStart w:id="38" w:name="_Toc183786419"/>
      <w:r>
        <w:rPr>
          <w:rFonts w:hint="eastAsia"/>
        </w:rPr>
        <w:t>五、开启响应文件</w:t>
      </w:r>
      <w:bookmarkEnd w:id="36"/>
      <w:bookmarkEnd w:id="37"/>
    </w:p>
    <w:p>
      <w:pPr>
        <w:spacing w:line="360" w:lineRule="auto"/>
        <w:ind w:firstLine="480"/>
        <w:rPr>
          <w:rFonts w:ascii="宋体" w:hAnsi="宋体"/>
          <w:sz w:val="24"/>
        </w:rPr>
      </w:pPr>
      <w:r>
        <w:rPr>
          <w:rFonts w:hint="eastAsia" w:ascii="宋体" w:hAnsi="宋体"/>
          <w:sz w:val="24"/>
        </w:rPr>
        <w:t>16.磋商开始时，磋商小组将组织查验响应文件的密封情况，确认无误后拆封响应文件。</w:t>
      </w:r>
    </w:p>
    <w:p>
      <w:pPr>
        <w:spacing w:line="360" w:lineRule="auto"/>
        <w:ind w:firstLine="482" w:firstLineChars="200"/>
        <w:rPr>
          <w:rFonts w:ascii="宋体" w:hAnsi="宋体"/>
          <w:b/>
          <w:kern w:val="2"/>
          <w:sz w:val="24"/>
        </w:rPr>
      </w:pPr>
      <w:r>
        <w:rPr>
          <w:rFonts w:hint="eastAsia" w:ascii="宋体" w:hAnsi="宋体"/>
          <w:b/>
          <w:kern w:val="2"/>
          <w:sz w:val="24"/>
          <w:lang w:val="zh-CN"/>
        </w:rPr>
        <w:t>注：本项目在响应文件开启后磋商小组审议，不进行公开唱标。</w:t>
      </w:r>
    </w:p>
    <w:p>
      <w:pPr>
        <w:pStyle w:val="3"/>
        <w:spacing w:before="120" w:after="120" w:line="360" w:lineRule="auto"/>
        <w:jc w:val="both"/>
      </w:pPr>
      <w:bookmarkStart w:id="39" w:name="_Toc22047172"/>
      <w:r>
        <w:rPr>
          <w:rFonts w:hint="eastAsia"/>
        </w:rPr>
        <w:t>六、</w:t>
      </w:r>
      <w:bookmarkEnd w:id="38"/>
      <w:r>
        <w:rPr>
          <w:rFonts w:hint="eastAsia"/>
        </w:rPr>
        <w:t>磋商人员及相关原则</w:t>
      </w:r>
      <w:bookmarkEnd w:id="39"/>
    </w:p>
    <w:p>
      <w:pPr>
        <w:spacing w:line="360" w:lineRule="auto"/>
        <w:ind w:firstLine="482"/>
        <w:rPr>
          <w:rFonts w:ascii="宋体" w:hAnsi="宋体"/>
          <w:b/>
          <w:sz w:val="24"/>
        </w:rPr>
      </w:pPr>
      <w:bookmarkStart w:id="40" w:name="_Toc183786420"/>
      <w:r>
        <w:rPr>
          <w:rFonts w:hint="eastAsia" w:ascii="宋体" w:hAnsi="宋体"/>
          <w:b/>
          <w:sz w:val="24"/>
        </w:rPr>
        <w:t>17．参加磋商人员</w:t>
      </w:r>
    </w:p>
    <w:p>
      <w:pPr>
        <w:spacing w:line="360" w:lineRule="auto"/>
        <w:ind w:firstLine="482"/>
        <w:rPr>
          <w:rFonts w:ascii="宋体" w:hAnsi="宋体"/>
          <w:sz w:val="24"/>
        </w:rPr>
      </w:pPr>
      <w:r>
        <w:rPr>
          <w:rFonts w:hint="eastAsia" w:ascii="宋体" w:hAnsi="宋体"/>
          <w:sz w:val="24"/>
        </w:rPr>
        <w:t>17.1 供应商应带派法定表人授权代表参加磋商。该授权代表须出具法定代表人资格证明及授权委托书（格式详见第四部分附件4），并出示身份证件。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pPr>
        <w:spacing w:line="360" w:lineRule="auto"/>
        <w:ind w:firstLine="482"/>
        <w:rPr>
          <w:rFonts w:ascii="宋体" w:hAnsi="宋体"/>
          <w:sz w:val="24"/>
        </w:rPr>
      </w:pPr>
      <w:r>
        <w:rPr>
          <w:rFonts w:hint="eastAsia" w:ascii="宋体" w:hAnsi="宋体"/>
          <w:sz w:val="24"/>
        </w:rPr>
        <w:t>17.2未能出示上述文件或者证件的，磋商领导小组将拒绝与该供应商磋商。</w:t>
      </w:r>
    </w:p>
    <w:p>
      <w:pPr>
        <w:spacing w:line="360" w:lineRule="auto"/>
        <w:ind w:firstLine="480"/>
        <w:rPr>
          <w:rFonts w:ascii="宋体" w:hAnsi="宋体"/>
          <w:b/>
          <w:sz w:val="24"/>
        </w:rPr>
      </w:pPr>
      <w:r>
        <w:rPr>
          <w:rFonts w:hint="eastAsia" w:ascii="宋体" w:hAnsi="宋体"/>
          <w:b/>
          <w:sz w:val="24"/>
        </w:rPr>
        <w:t>18.磋商小组</w:t>
      </w:r>
    </w:p>
    <w:p>
      <w:pPr>
        <w:spacing w:line="360" w:lineRule="auto"/>
        <w:ind w:firstLine="480"/>
        <w:rPr>
          <w:rFonts w:ascii="宋体" w:hAnsi="宋体"/>
          <w:sz w:val="24"/>
        </w:rPr>
      </w:pPr>
      <w:r>
        <w:rPr>
          <w:rFonts w:hint="eastAsia" w:ascii="宋体" w:hAnsi="宋体"/>
          <w:sz w:val="24"/>
        </w:rPr>
        <w:t>18.1</w:t>
      </w:r>
      <w:r>
        <w:rPr>
          <w:rFonts w:hint="eastAsia" w:ascii="宋体" w:hAnsi="宋体"/>
          <w:sz w:val="24"/>
          <w:szCs w:val="24"/>
        </w:rPr>
        <w:t>磋商小组由采购人代表和评审专家共5人以上单数组成，其中评审专家人数不少于磋商小组成员总数的2/3。</w:t>
      </w:r>
    </w:p>
    <w:p>
      <w:pPr>
        <w:spacing w:line="360" w:lineRule="auto"/>
        <w:ind w:firstLine="480" w:firstLineChars="200"/>
        <w:rPr>
          <w:rFonts w:ascii="宋体" w:hAnsi="宋体"/>
          <w:sz w:val="24"/>
        </w:rPr>
      </w:pPr>
      <w:r>
        <w:rPr>
          <w:rFonts w:hint="eastAsia" w:ascii="宋体" w:hAnsi="宋体"/>
          <w:sz w:val="24"/>
        </w:rPr>
        <w:t>18.2</w:t>
      </w:r>
      <w:r>
        <w:rPr>
          <w:rFonts w:hint="eastAsia" w:ascii="宋体" w:hAnsi="宋体"/>
          <w:sz w:val="24"/>
          <w:szCs w:val="24"/>
        </w:rPr>
        <w:t>评审专家应当遵守评审工作纪律，不得泄露评审情况和评审中获悉的商业秘密。</w:t>
      </w:r>
    </w:p>
    <w:p>
      <w:pPr>
        <w:spacing w:line="360" w:lineRule="auto"/>
        <w:ind w:firstLine="480" w:firstLineChars="200"/>
        <w:rPr>
          <w:rFonts w:ascii="宋体" w:hAnsi="宋体"/>
          <w:kern w:val="2"/>
          <w:sz w:val="24"/>
          <w:lang w:val="zh-CN"/>
        </w:rPr>
      </w:pPr>
      <w:r>
        <w:rPr>
          <w:rFonts w:hint="eastAsia" w:ascii="宋体" w:hAnsi="宋体"/>
          <w:sz w:val="24"/>
        </w:rPr>
        <w:t>18.3</w:t>
      </w:r>
      <w:r>
        <w:rPr>
          <w:rFonts w:hint="eastAsia" w:ascii="宋体" w:hAnsi="宋体"/>
          <w:kern w:val="2"/>
          <w:sz w:val="24"/>
        </w:rPr>
        <w:t>磋商小组在评审过程中发现供应商有行贿、提供虚假材料或者串通等违法行为的，应当及时向采购人报告。</w:t>
      </w:r>
    </w:p>
    <w:p>
      <w:pPr>
        <w:spacing w:line="360" w:lineRule="auto"/>
        <w:ind w:firstLine="480" w:firstLineChars="200"/>
        <w:rPr>
          <w:rFonts w:ascii="宋体" w:hAnsi="宋体"/>
          <w:kern w:val="2"/>
          <w:sz w:val="24"/>
        </w:rPr>
      </w:pPr>
      <w:r>
        <w:rPr>
          <w:rFonts w:hint="eastAsia" w:ascii="宋体" w:hAnsi="宋体"/>
          <w:kern w:val="2"/>
          <w:sz w:val="24"/>
        </w:rPr>
        <w:t>18.4评审专家在评审过程中受到非法干涉的，应当及时向监察等部门举报。</w:t>
      </w:r>
    </w:p>
    <w:p>
      <w:pPr>
        <w:spacing w:line="360" w:lineRule="auto"/>
        <w:ind w:firstLine="482" w:firstLineChars="200"/>
        <w:rPr>
          <w:rFonts w:ascii="宋体" w:hAnsi="宋体"/>
          <w:b/>
          <w:sz w:val="24"/>
        </w:rPr>
      </w:pPr>
      <w:r>
        <w:rPr>
          <w:rFonts w:hint="eastAsia" w:ascii="宋体" w:hAnsi="宋体"/>
          <w:b/>
          <w:sz w:val="24"/>
        </w:rPr>
        <w:t>19．磋商评审原则</w:t>
      </w:r>
    </w:p>
    <w:p>
      <w:pPr>
        <w:spacing w:line="360" w:lineRule="auto"/>
        <w:ind w:firstLine="480"/>
        <w:rPr>
          <w:rFonts w:ascii="宋体" w:hAnsi="宋体"/>
          <w:sz w:val="24"/>
        </w:rPr>
      </w:pPr>
      <w:r>
        <w:rPr>
          <w:rFonts w:hint="eastAsia" w:ascii="宋体" w:hAnsi="宋体"/>
          <w:sz w:val="24"/>
        </w:rPr>
        <w:t>19.1</w:t>
      </w:r>
      <w:r>
        <w:rPr>
          <w:rFonts w:hint="eastAsia" w:ascii="宋体" w:hAnsi="宋体"/>
          <w:sz w:val="24"/>
          <w:szCs w:val="24"/>
        </w:rPr>
        <w:t>磋商小组成员应当按照客观、公正、审慎的原则，根据磋商文件规定的评审程序、评审方法和评审标准进行独立评审。</w:t>
      </w:r>
    </w:p>
    <w:p>
      <w:pPr>
        <w:spacing w:line="340" w:lineRule="auto"/>
        <w:ind w:firstLine="480"/>
        <w:rPr>
          <w:rFonts w:ascii="宋体" w:hAnsi="宋体"/>
          <w:sz w:val="24"/>
        </w:rPr>
      </w:pPr>
      <w:r>
        <w:rPr>
          <w:rFonts w:hint="eastAsia" w:ascii="宋体" w:hAnsi="宋体"/>
          <w:sz w:val="24"/>
        </w:rPr>
        <w:t>19.2客观、公正的对待所有供应商，对所有供应商均采用相同的程序和标准，依据磋商评审程序列。</w:t>
      </w:r>
    </w:p>
    <w:p>
      <w:pPr>
        <w:spacing w:line="340" w:lineRule="auto"/>
        <w:ind w:firstLine="480"/>
        <w:rPr>
          <w:rFonts w:ascii="宋体" w:hAnsi="宋体"/>
          <w:sz w:val="24"/>
        </w:rPr>
      </w:pPr>
      <w:r>
        <w:rPr>
          <w:rFonts w:hint="eastAsia" w:ascii="宋体" w:hAnsi="宋体"/>
          <w:sz w:val="24"/>
        </w:rPr>
        <w:t>19.3在磋商期间，磋商供应商不得向磋商小组成员询问与其无关的磋商情况，不得进行旨在影响磋商结果的活动，否则将取消其磋商资格。</w:t>
      </w:r>
    </w:p>
    <w:p>
      <w:pPr>
        <w:spacing w:line="340" w:lineRule="auto"/>
        <w:ind w:firstLine="480"/>
        <w:rPr>
          <w:rFonts w:ascii="宋体" w:hAnsi="宋体"/>
          <w:sz w:val="24"/>
        </w:rPr>
      </w:pPr>
      <w:r>
        <w:rPr>
          <w:rFonts w:hint="eastAsia" w:ascii="宋体" w:hAnsi="宋体"/>
          <w:sz w:val="24"/>
        </w:rPr>
        <w:t>19.4在磋商过程中，评审专家不得与磋商供应商私下交换意见，在竞争性磋商工作结束后，评审专家或知情者应严格保密，不得将磋商评审情况告诉与之无关的人（包括磋商供应商）。</w:t>
      </w:r>
    </w:p>
    <w:p>
      <w:pPr>
        <w:spacing w:line="340" w:lineRule="auto"/>
        <w:ind w:firstLine="480"/>
        <w:rPr>
          <w:rFonts w:ascii="宋体" w:hAnsi="宋体"/>
          <w:kern w:val="2"/>
          <w:sz w:val="24"/>
          <w:lang w:val="zh-CN"/>
        </w:rPr>
      </w:pPr>
      <w:r>
        <w:rPr>
          <w:rFonts w:hint="eastAsia" w:ascii="宋体" w:hAnsi="宋体"/>
          <w:kern w:val="2"/>
          <w:sz w:val="24"/>
          <w:lang w:val="zh-CN"/>
        </w:rPr>
        <w:t>19.5在磋商和评定成交供应商的过程中，如有磋商供应商联合故意抬高报价或其他不正当行为，采购人有权中止磋商。</w:t>
      </w:r>
    </w:p>
    <w:p>
      <w:pPr>
        <w:spacing w:line="340" w:lineRule="auto"/>
        <w:ind w:firstLine="480" w:firstLineChars="200"/>
        <w:rPr>
          <w:rFonts w:ascii="宋体" w:hAnsi="宋体"/>
          <w:sz w:val="24"/>
        </w:rPr>
      </w:pPr>
      <w:r>
        <w:rPr>
          <w:rFonts w:hint="eastAsia" w:ascii="宋体" w:hAnsi="宋体"/>
          <w:sz w:val="24"/>
        </w:rPr>
        <w:t>19.6采购人不向未成交供应商解释原因，不退还响应文件，不符合密封、装订要求而被拒绝的响应文件除外。</w:t>
      </w:r>
    </w:p>
    <w:p>
      <w:pPr>
        <w:pStyle w:val="3"/>
        <w:spacing w:before="120" w:after="120" w:line="360" w:lineRule="auto"/>
        <w:jc w:val="both"/>
      </w:pPr>
      <w:bookmarkStart w:id="41" w:name="_Toc22047173"/>
      <w:r>
        <w:rPr>
          <w:rFonts w:hint="eastAsia"/>
        </w:rPr>
        <w:t>七、磋商程序</w:t>
      </w:r>
      <w:bookmarkEnd w:id="41"/>
    </w:p>
    <w:p>
      <w:pPr>
        <w:spacing w:line="360" w:lineRule="auto"/>
        <w:ind w:firstLine="480"/>
        <w:rPr>
          <w:rFonts w:ascii="宋体" w:hAnsi="宋体"/>
          <w:b/>
          <w:sz w:val="24"/>
          <w:szCs w:val="24"/>
        </w:rPr>
      </w:pPr>
      <w:r>
        <w:rPr>
          <w:rFonts w:hint="eastAsia" w:ascii="宋体" w:hAnsi="宋体"/>
          <w:b/>
          <w:sz w:val="24"/>
          <w:szCs w:val="24"/>
        </w:rPr>
        <w:t>20. 对所有响应文件的初审</w:t>
      </w:r>
    </w:p>
    <w:p>
      <w:pPr>
        <w:adjustRightInd w:val="0"/>
        <w:spacing w:line="360" w:lineRule="auto"/>
        <w:ind w:firstLine="480"/>
        <w:rPr>
          <w:rFonts w:ascii="宋体" w:hAnsi="宋体"/>
          <w:sz w:val="24"/>
          <w:szCs w:val="24"/>
        </w:rPr>
      </w:pPr>
      <w:r>
        <w:rPr>
          <w:rFonts w:hint="eastAsia" w:ascii="宋体" w:hAnsi="宋体"/>
          <w:sz w:val="24"/>
          <w:szCs w:val="24"/>
        </w:rPr>
        <w:t>20.1初审包括资格条件、有效性和完整性进行审查。审查不合格的，其磋商响应将无效，不再进行后续磋商。如有下列情形的，初审不合格：</w:t>
      </w:r>
    </w:p>
    <w:p>
      <w:pPr>
        <w:adjustRightInd w:val="0"/>
        <w:spacing w:line="360" w:lineRule="auto"/>
        <w:ind w:firstLine="482" w:firstLineChars="200"/>
        <w:rPr>
          <w:b/>
          <w:sz w:val="24"/>
        </w:rPr>
      </w:pPr>
      <w:r>
        <w:rPr>
          <w:rFonts w:hint="eastAsia"/>
          <w:b/>
          <w:sz w:val="24"/>
        </w:rPr>
        <w:t>（</w:t>
      </w:r>
      <w:r>
        <w:rPr>
          <w:b/>
          <w:sz w:val="24"/>
        </w:rPr>
        <w:t>1</w:t>
      </w:r>
      <w:r>
        <w:rPr>
          <w:rFonts w:hint="eastAsia" w:hAnsi="宋体"/>
          <w:b/>
          <w:sz w:val="24"/>
        </w:rPr>
        <w:t>）资格条件不符合采购公开载明的要求或国家法律法规要求。</w:t>
      </w:r>
    </w:p>
    <w:p>
      <w:pPr>
        <w:adjustRightInd w:val="0"/>
        <w:spacing w:line="360" w:lineRule="auto"/>
        <w:ind w:firstLine="482" w:firstLineChars="200"/>
        <w:rPr>
          <w:b/>
          <w:sz w:val="24"/>
        </w:rPr>
      </w:pPr>
      <w:r>
        <w:rPr>
          <w:rFonts w:hint="eastAsia"/>
          <w:b/>
          <w:sz w:val="24"/>
        </w:rPr>
        <w:t>（</w:t>
      </w:r>
      <w:r>
        <w:rPr>
          <w:b/>
          <w:sz w:val="24"/>
        </w:rPr>
        <w:t>2</w:t>
      </w:r>
      <w:r>
        <w:rPr>
          <w:rFonts w:hint="eastAsia"/>
          <w:b/>
          <w:sz w:val="24"/>
        </w:rPr>
        <w:t>）</w:t>
      </w:r>
      <w:r>
        <w:rPr>
          <w:rFonts w:hint="eastAsia" w:hAnsi="宋体"/>
          <w:b/>
          <w:sz w:val="24"/>
        </w:rPr>
        <w:t>响应文件无法定代表人或其委托授权代表签名或盖章。</w:t>
      </w:r>
    </w:p>
    <w:p>
      <w:pPr>
        <w:adjustRightInd w:val="0"/>
        <w:spacing w:line="360" w:lineRule="auto"/>
        <w:ind w:firstLine="482" w:firstLineChars="200"/>
        <w:rPr>
          <w:b/>
          <w:sz w:val="24"/>
        </w:rPr>
      </w:pPr>
      <w:r>
        <w:rPr>
          <w:rFonts w:hint="eastAsia"/>
          <w:b/>
          <w:sz w:val="24"/>
        </w:rPr>
        <w:t>（</w:t>
      </w:r>
      <w:r>
        <w:rPr>
          <w:b/>
          <w:sz w:val="24"/>
        </w:rPr>
        <w:t>3</w:t>
      </w:r>
      <w:r>
        <w:rPr>
          <w:rFonts w:hint="eastAsia" w:hAnsi="宋体"/>
          <w:b/>
          <w:sz w:val="24"/>
        </w:rPr>
        <w:t>）法定代表人未能出具身份证明或与响应文件所附身份证明复印件不符的。</w:t>
      </w:r>
    </w:p>
    <w:p>
      <w:pPr>
        <w:adjustRightInd w:val="0"/>
        <w:spacing w:line="360" w:lineRule="auto"/>
        <w:ind w:firstLine="482" w:firstLineChars="200"/>
        <w:rPr>
          <w:b/>
          <w:sz w:val="24"/>
        </w:rPr>
      </w:pPr>
      <w:r>
        <w:rPr>
          <w:rFonts w:hint="eastAsia" w:hAnsi="宋体"/>
          <w:b/>
          <w:sz w:val="24"/>
        </w:rPr>
        <w:t>（</w:t>
      </w:r>
      <w:r>
        <w:rPr>
          <w:rFonts w:hAnsi="宋体"/>
          <w:b/>
          <w:strike/>
          <w:sz w:val="24"/>
        </w:rPr>
        <w:t>4</w:t>
      </w:r>
      <w:r>
        <w:rPr>
          <w:rFonts w:hint="eastAsia" w:hAnsi="宋体"/>
          <w:b/>
          <w:sz w:val="24"/>
        </w:rPr>
        <w:t>）响应文件内容虚假的。</w:t>
      </w:r>
    </w:p>
    <w:p>
      <w:pPr>
        <w:adjustRightInd w:val="0"/>
        <w:spacing w:line="360" w:lineRule="auto"/>
        <w:ind w:firstLine="482" w:firstLineChars="200"/>
        <w:rPr>
          <w:b/>
          <w:sz w:val="24"/>
        </w:rPr>
      </w:pPr>
      <w:r>
        <w:rPr>
          <w:rFonts w:hint="eastAsia"/>
          <w:b/>
          <w:sz w:val="24"/>
        </w:rPr>
        <w:t>（</w:t>
      </w:r>
      <w:r>
        <w:rPr>
          <w:b/>
          <w:sz w:val="24"/>
        </w:rPr>
        <w:t>5</w:t>
      </w:r>
      <w:r>
        <w:rPr>
          <w:rFonts w:hint="eastAsia" w:hAnsi="宋体"/>
          <w:b/>
          <w:sz w:val="24"/>
        </w:rPr>
        <w:t>）响应文件有采购人不能接受的附加条件的。</w:t>
      </w:r>
    </w:p>
    <w:p>
      <w:pPr>
        <w:adjustRightInd w:val="0"/>
        <w:spacing w:line="360" w:lineRule="auto"/>
        <w:ind w:firstLine="482" w:firstLineChars="200"/>
        <w:rPr>
          <w:rFonts w:hAnsi="宋体"/>
          <w:b/>
          <w:sz w:val="24"/>
        </w:rPr>
      </w:pPr>
      <w:r>
        <w:rPr>
          <w:rFonts w:hint="eastAsia" w:hAnsi="宋体"/>
          <w:b/>
          <w:sz w:val="24"/>
        </w:rPr>
        <w:t>（6）磋商有效期、服务期等商务条款不能满足磋商文件要求的。</w:t>
      </w:r>
    </w:p>
    <w:p>
      <w:pPr>
        <w:adjustRightInd w:val="0"/>
        <w:spacing w:line="360" w:lineRule="auto"/>
        <w:ind w:firstLine="482" w:firstLineChars="200"/>
        <w:rPr>
          <w:rFonts w:hAnsi="宋体"/>
          <w:b/>
          <w:sz w:val="24"/>
        </w:rPr>
      </w:pPr>
      <w:r>
        <w:rPr>
          <w:rFonts w:hint="eastAsia" w:hAnsi="宋体"/>
          <w:b/>
          <w:sz w:val="24"/>
        </w:rPr>
        <w:t>（7）供应商存在不满足国家法律、法规规定及集团内部管理规定的情形的。</w:t>
      </w:r>
    </w:p>
    <w:p>
      <w:pPr>
        <w:adjustRightInd w:val="0"/>
        <w:spacing w:line="360" w:lineRule="auto"/>
        <w:ind w:firstLine="482" w:firstLineChars="200"/>
        <w:rPr>
          <w:rFonts w:hAnsi="宋体"/>
          <w:b/>
          <w:sz w:val="24"/>
        </w:rPr>
      </w:pPr>
      <w:r>
        <w:rPr>
          <w:rFonts w:hint="eastAsia" w:hAnsi="宋体"/>
          <w:b/>
          <w:sz w:val="24"/>
        </w:rPr>
        <w:t>（8）磋商文件明确规定的其他无效条款的。</w:t>
      </w:r>
    </w:p>
    <w:p>
      <w:pPr>
        <w:adjustRightInd w:val="0"/>
        <w:spacing w:line="360" w:lineRule="auto"/>
        <w:ind w:firstLine="480"/>
        <w:rPr>
          <w:rFonts w:ascii="宋体" w:hAnsi="宋体"/>
          <w:sz w:val="24"/>
          <w:szCs w:val="24"/>
        </w:rPr>
      </w:pPr>
      <w:r>
        <w:rPr>
          <w:rFonts w:hint="eastAsia" w:ascii="宋体" w:hAnsi="宋体"/>
          <w:sz w:val="24"/>
          <w:szCs w:val="24"/>
        </w:rPr>
        <w:t>20.2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pacing w:line="360" w:lineRule="auto"/>
        <w:ind w:firstLine="480"/>
        <w:rPr>
          <w:rFonts w:ascii="宋体" w:hAnsi="宋体"/>
          <w:sz w:val="24"/>
          <w:szCs w:val="24"/>
        </w:rPr>
      </w:pPr>
      <w:r>
        <w:rPr>
          <w:rFonts w:hint="eastAsia" w:ascii="宋体" w:hAnsi="宋体"/>
          <w:sz w:val="24"/>
          <w:szCs w:val="24"/>
        </w:rPr>
        <w:t>20.3磋商小组要求供应商澄清、说明或者更正响应文件应当以书面形式作出。供应商的澄清、说明或者更正应当由法定代表人或其授权代表签字或者加盖公章。由授权代表签字的，应当附法定代表人授权书。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80"/>
        <w:rPr>
          <w:rFonts w:ascii="宋体" w:hAnsi="宋体" w:cs="仿宋_GB2312"/>
          <w:b/>
          <w:bCs/>
          <w:sz w:val="24"/>
          <w:szCs w:val="24"/>
          <w:lang w:val="zh-CN"/>
        </w:rPr>
      </w:pPr>
      <w:r>
        <w:rPr>
          <w:rFonts w:hint="eastAsia" w:ascii="宋体" w:hAnsi="宋体" w:cs="仿宋_GB2312"/>
          <w:b/>
          <w:bCs/>
          <w:sz w:val="24"/>
          <w:szCs w:val="24"/>
          <w:lang w:val="zh-CN"/>
        </w:rPr>
        <w:t>21.磋商</w:t>
      </w:r>
    </w:p>
    <w:p>
      <w:pPr>
        <w:spacing w:line="360" w:lineRule="auto"/>
        <w:ind w:firstLine="480"/>
        <w:rPr>
          <w:rFonts w:ascii="宋体" w:hAnsi="宋体"/>
          <w:sz w:val="24"/>
          <w:szCs w:val="24"/>
        </w:rPr>
      </w:pPr>
      <w:r>
        <w:rPr>
          <w:rFonts w:hint="eastAsia" w:ascii="宋体" w:hAnsi="宋体"/>
          <w:sz w:val="24"/>
          <w:szCs w:val="24"/>
        </w:rPr>
        <w:t>21.1 初审合格的供应商进入下一步的磋商活动。</w:t>
      </w:r>
    </w:p>
    <w:p>
      <w:pPr>
        <w:spacing w:line="360" w:lineRule="auto"/>
        <w:ind w:firstLine="480"/>
        <w:rPr>
          <w:rFonts w:ascii="宋体" w:hAnsi="宋体"/>
          <w:sz w:val="24"/>
          <w:szCs w:val="24"/>
        </w:rPr>
      </w:pPr>
      <w:r>
        <w:rPr>
          <w:rFonts w:hint="eastAsia" w:ascii="宋体" w:hAnsi="宋体"/>
          <w:sz w:val="24"/>
          <w:szCs w:val="24"/>
        </w:rPr>
        <w:t>21.2磋商小组所有成员应当集中与单一供应商分别进行磋商，并给予所有参加磋商的供应商平等的磋商机会。</w:t>
      </w:r>
    </w:p>
    <w:p>
      <w:pPr>
        <w:spacing w:line="360" w:lineRule="auto"/>
        <w:ind w:firstLine="480"/>
        <w:rPr>
          <w:rFonts w:ascii="宋体" w:hAnsi="宋体"/>
          <w:sz w:val="24"/>
          <w:szCs w:val="24"/>
        </w:rPr>
      </w:pPr>
      <w:r>
        <w:rPr>
          <w:rFonts w:hint="eastAsia" w:ascii="宋体" w:hAnsi="宋体"/>
          <w:sz w:val="24"/>
          <w:szCs w:val="24"/>
        </w:rPr>
        <w:t>21.3在磋商过程中，磋商小组可以根据磋商文件和磋商情况实质性变动采购需求中的技术、服务要求以及合同草案条款。实质性变动的内容，须经采购人代表确认。</w:t>
      </w:r>
    </w:p>
    <w:p>
      <w:pPr>
        <w:spacing w:line="360" w:lineRule="auto"/>
        <w:ind w:firstLine="480" w:firstLineChars="200"/>
        <w:rPr>
          <w:rFonts w:ascii="宋体" w:hAnsi="宋体"/>
          <w:sz w:val="24"/>
          <w:szCs w:val="24"/>
        </w:rPr>
      </w:pPr>
      <w:r>
        <w:rPr>
          <w:rFonts w:hint="eastAsia" w:ascii="宋体" w:hAnsi="宋体"/>
          <w:sz w:val="24"/>
          <w:szCs w:val="24"/>
        </w:rPr>
        <w:t>21.4磋商文件作出的实质性变动是磋商文件的有效组成部分，磋商小组应当及时以书面形式同时通知所有参加磋商的供应商。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sz w:val="24"/>
          <w:szCs w:val="24"/>
        </w:rPr>
      </w:pPr>
      <w:r>
        <w:rPr>
          <w:rFonts w:hint="eastAsia" w:ascii="宋体" w:hAnsi="宋体"/>
          <w:sz w:val="24"/>
          <w:szCs w:val="24"/>
        </w:rPr>
        <w:t>21.5供应商应当按照磋商文件的变动情况和磋商小组的要求重新提交响应文件，并由其法定代表人或授权代表签字或者加盖公章。由授权代表签字的，应当附法定代表人授权书。</w:t>
      </w:r>
    </w:p>
    <w:p>
      <w:pPr>
        <w:spacing w:line="360" w:lineRule="auto"/>
        <w:ind w:firstLine="482" w:firstLineChars="200"/>
        <w:rPr>
          <w:rFonts w:ascii="宋体" w:hAnsi="宋体"/>
          <w:b/>
          <w:sz w:val="24"/>
          <w:szCs w:val="24"/>
        </w:rPr>
      </w:pPr>
      <w:r>
        <w:rPr>
          <w:rFonts w:hint="eastAsia" w:ascii="宋体" w:hAnsi="宋体"/>
          <w:b/>
          <w:sz w:val="24"/>
          <w:szCs w:val="24"/>
        </w:rPr>
        <w:t>22.综合评分</w:t>
      </w:r>
    </w:p>
    <w:p>
      <w:pPr>
        <w:spacing w:line="360" w:lineRule="auto"/>
        <w:ind w:firstLine="480" w:firstLineChars="200"/>
        <w:rPr>
          <w:rFonts w:ascii="宋体" w:hAnsi="宋体"/>
          <w:sz w:val="24"/>
          <w:szCs w:val="24"/>
        </w:rPr>
      </w:pPr>
      <w:r>
        <w:rPr>
          <w:rFonts w:hint="eastAsia" w:ascii="宋体" w:hAnsi="宋体"/>
          <w:sz w:val="24"/>
          <w:szCs w:val="24"/>
        </w:rPr>
        <w:t>22.1经磋商确定最终采购需求和审查合格的供应商后，由磋商小组采用综合评分法对符合性合格的供应商的响应文件进行综合评分。</w:t>
      </w:r>
    </w:p>
    <w:p>
      <w:pPr>
        <w:autoSpaceDE w:val="0"/>
        <w:autoSpaceDN w:val="0"/>
        <w:adjustRightInd w:val="0"/>
        <w:spacing w:line="360" w:lineRule="auto"/>
        <w:ind w:firstLine="480" w:firstLineChars="200"/>
        <w:rPr>
          <w:rFonts w:ascii="宋体" w:hAnsi="宋体"/>
          <w:bCs/>
          <w:snapToGrid w:val="0"/>
          <w:szCs w:val="21"/>
        </w:rPr>
      </w:pPr>
      <w:r>
        <w:rPr>
          <w:rFonts w:hint="eastAsia" w:ascii="宋体" w:hAnsi="宋体"/>
          <w:sz w:val="24"/>
          <w:szCs w:val="24"/>
        </w:rPr>
        <w:t>22.2综合评分法，是指响应文件满足磋商文件全部实质性要求且按评审因素的量化指标评审得分最高的供应商为成交候选供应商的评审方法。</w:t>
      </w:r>
    </w:p>
    <w:p>
      <w:pPr>
        <w:spacing w:line="360" w:lineRule="auto"/>
        <w:ind w:firstLine="480" w:firstLineChars="200"/>
        <w:rPr>
          <w:rFonts w:ascii="宋体" w:hAnsi="宋体"/>
          <w:sz w:val="24"/>
          <w:szCs w:val="24"/>
        </w:rPr>
      </w:pPr>
      <w:r>
        <w:rPr>
          <w:rFonts w:hint="eastAsia" w:ascii="宋体" w:hAnsi="宋体"/>
          <w:sz w:val="24"/>
          <w:szCs w:val="24"/>
        </w:rPr>
        <w:t>22.3 评审细则</w:t>
      </w:r>
    </w:p>
    <w:p>
      <w:pPr>
        <w:spacing w:line="360" w:lineRule="auto"/>
        <w:ind w:firstLine="422" w:firstLineChars="200"/>
        <w:rPr>
          <w:rFonts w:ascii="宋体" w:hAnsi="宋体"/>
          <w:bCs/>
          <w:snapToGrid w:val="0"/>
          <w:color w:val="000000"/>
          <w:szCs w:val="21"/>
        </w:rPr>
      </w:pPr>
      <w:r>
        <w:rPr>
          <w:rFonts w:hint="eastAsia" w:ascii="宋体" w:hAnsi="宋体"/>
          <w:b/>
          <w:color w:val="000000"/>
          <w:szCs w:val="21"/>
        </w:rPr>
        <w:t>本次评审采取综合评分法。</w:t>
      </w:r>
      <w:r>
        <w:rPr>
          <w:rFonts w:hint="eastAsia" w:ascii="宋体" w:hAnsi="宋体"/>
          <w:bCs/>
          <w:snapToGrid w:val="0"/>
          <w:color w:val="000000"/>
          <w:szCs w:val="21"/>
        </w:rPr>
        <w:t>由磋商小组采用综合评分法对提交最后报价的供应商的响应文件和最后报价进行综合评分。其中综合实力部分40分，工价部分40分，工期部分20分（满分100分）。磋商小组应按照</w:t>
      </w:r>
      <w:r>
        <w:rPr>
          <w:rFonts w:ascii="宋体" w:hAnsi="宋体"/>
          <w:bCs/>
          <w:snapToGrid w:val="0"/>
          <w:color w:val="000000"/>
          <w:szCs w:val="21"/>
        </w:rPr>
        <w:t>评</w:t>
      </w:r>
      <w:r>
        <w:rPr>
          <w:rFonts w:hint="eastAsia" w:ascii="宋体" w:hAnsi="宋体"/>
          <w:bCs/>
          <w:snapToGrid w:val="0"/>
          <w:color w:val="000000"/>
          <w:szCs w:val="21"/>
        </w:rPr>
        <w:t>审内容在规定的分值内打分，否则该评审专家评分无效。</w:t>
      </w:r>
    </w:p>
    <w:p>
      <w:pPr>
        <w:autoSpaceDE w:val="0"/>
        <w:autoSpaceDN w:val="0"/>
        <w:adjustRightInd w:val="0"/>
        <w:spacing w:line="360" w:lineRule="auto"/>
        <w:ind w:firstLine="420" w:firstLineChars="200"/>
        <w:rPr>
          <w:rFonts w:ascii="宋体" w:hAnsi="宋体"/>
          <w:bCs/>
          <w:snapToGrid w:val="0"/>
          <w:szCs w:val="21"/>
        </w:rPr>
      </w:pPr>
      <w:r>
        <w:rPr>
          <w:rFonts w:hint="eastAsia" w:ascii="宋体" w:hAnsi="宋体"/>
          <w:bCs/>
          <w:snapToGrid w:val="0"/>
          <w:szCs w:val="21"/>
        </w:rPr>
        <w:t>评审内容在规定的分值内打分，否则该评审专家评分无效。</w:t>
      </w:r>
    </w:p>
    <w:p>
      <w:pPr>
        <w:autoSpaceDE w:val="0"/>
        <w:autoSpaceDN w:val="0"/>
        <w:adjustRightInd w:val="0"/>
        <w:spacing w:line="360" w:lineRule="auto"/>
        <w:ind w:firstLine="422" w:firstLineChars="200"/>
        <w:rPr>
          <w:rFonts w:ascii="宋体" w:hAnsi="宋体"/>
          <w:bCs/>
          <w:snapToGrid w:val="0"/>
          <w:szCs w:val="21"/>
        </w:rPr>
      </w:pPr>
      <w:r>
        <w:rPr>
          <w:rFonts w:hint="eastAsia" w:ascii="宋体" w:hAnsi="宋体"/>
          <w:b/>
          <w:bCs/>
          <w:snapToGrid w:val="0"/>
          <w:szCs w:val="21"/>
        </w:rPr>
        <w:t>综合实力及工期部分：</w:t>
      </w:r>
      <w:r>
        <w:rPr>
          <w:rFonts w:hint="eastAsia" w:ascii="宋体" w:hAnsi="宋体"/>
          <w:bCs/>
          <w:snapToGrid w:val="0"/>
          <w:szCs w:val="21"/>
        </w:rPr>
        <w:t>评审专家对综合实力及工期部分评审内容的响应情况的评分，由评审专家分别进行打分后计算平均得分。</w:t>
      </w:r>
    </w:p>
    <w:p>
      <w:pPr>
        <w:autoSpaceDE w:val="0"/>
        <w:autoSpaceDN w:val="0"/>
        <w:adjustRightInd w:val="0"/>
        <w:spacing w:line="360" w:lineRule="auto"/>
        <w:ind w:firstLine="422" w:firstLineChars="200"/>
        <w:rPr>
          <w:rFonts w:ascii="宋体" w:hAnsi="宋体"/>
          <w:bCs/>
          <w:snapToGrid w:val="0"/>
          <w:szCs w:val="21"/>
        </w:rPr>
      </w:pPr>
      <w:r>
        <w:rPr>
          <w:rFonts w:hint="eastAsia" w:ascii="宋体" w:hAnsi="宋体"/>
          <w:b/>
          <w:bCs/>
          <w:snapToGrid w:val="0"/>
          <w:szCs w:val="21"/>
        </w:rPr>
        <w:t>工价部分：</w:t>
      </w:r>
      <w:r>
        <w:rPr>
          <w:rFonts w:hint="eastAsia" w:ascii="宋体" w:hAnsi="宋体"/>
          <w:bCs/>
          <w:snapToGrid w:val="0"/>
          <w:szCs w:val="21"/>
        </w:rPr>
        <w:t>工价部分评分应在报价范围口径一致的评标价基础上进行。评标价应在最终报价的基础上，按照采购文件约定的因素和方法进行计算。凡属采购文件原因造成项目范围或报价口径不一致的，应予以扣除。</w:t>
      </w:r>
    </w:p>
    <w:p>
      <w:pPr>
        <w:autoSpaceDE w:val="0"/>
        <w:autoSpaceDN w:val="0"/>
        <w:adjustRightInd w:val="0"/>
        <w:spacing w:line="360" w:lineRule="auto"/>
        <w:ind w:firstLine="420" w:firstLineChars="200"/>
        <w:rPr>
          <w:rFonts w:ascii="宋体" w:hAnsi="宋体"/>
          <w:bCs/>
          <w:snapToGrid w:val="0"/>
          <w:szCs w:val="21"/>
        </w:rPr>
      </w:pPr>
      <w:r>
        <w:rPr>
          <w:rFonts w:hint="eastAsia" w:ascii="宋体" w:hAnsi="宋体"/>
          <w:bCs/>
          <w:snapToGrid w:val="0"/>
          <w:szCs w:val="21"/>
        </w:rPr>
        <w:t>以上评分结果按四舍五入保留小数2位，供应商的综合得分为以上两部分得分的总和。</w:t>
      </w:r>
    </w:p>
    <w:p>
      <w:pPr>
        <w:spacing w:line="360" w:lineRule="auto"/>
        <w:ind w:firstLine="480" w:firstLineChars="200"/>
        <w:rPr>
          <w:rFonts w:ascii="宋体" w:hAnsi="宋体"/>
          <w:b/>
          <w:bCs/>
          <w:color w:val="000000"/>
          <w:sz w:val="24"/>
        </w:rPr>
      </w:pPr>
      <w:r>
        <w:rPr>
          <w:rFonts w:hint="eastAsia" w:ascii="宋体" w:hAnsi="宋体"/>
          <w:sz w:val="24"/>
          <w:szCs w:val="24"/>
        </w:rPr>
        <w:t xml:space="preserve"> </w:t>
      </w:r>
    </w:p>
    <w:tbl>
      <w:tblPr>
        <w:tblStyle w:val="24"/>
        <w:tblW w:w="10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608"/>
        <w:gridCol w:w="683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2" w:type="dxa"/>
            <w:vAlign w:val="center"/>
          </w:tcPr>
          <w:p>
            <w:pPr>
              <w:widowControl/>
              <w:jc w:val="center"/>
              <w:rPr>
                <w:b/>
                <w:bCs/>
                <w:color w:val="000000"/>
                <w:szCs w:val="21"/>
              </w:rPr>
            </w:pPr>
            <w:r>
              <w:rPr>
                <w:rFonts w:hint="eastAsia"/>
                <w:b/>
                <w:bCs/>
                <w:color w:val="000000"/>
                <w:szCs w:val="21"/>
              </w:rPr>
              <w:t>序号</w:t>
            </w:r>
          </w:p>
        </w:tc>
        <w:tc>
          <w:tcPr>
            <w:tcW w:w="8438" w:type="dxa"/>
            <w:gridSpan w:val="2"/>
            <w:vAlign w:val="center"/>
          </w:tcPr>
          <w:p>
            <w:pPr>
              <w:jc w:val="center"/>
              <w:rPr>
                <w:b/>
                <w:bCs/>
                <w:color w:val="000000"/>
                <w:szCs w:val="21"/>
              </w:rPr>
            </w:pPr>
            <w:r>
              <w:rPr>
                <w:rFonts w:hint="eastAsia"/>
                <w:b/>
                <w:bCs/>
                <w:color w:val="000000"/>
                <w:szCs w:val="21"/>
              </w:rPr>
              <w:t>标项一</w:t>
            </w:r>
            <w:r>
              <w:rPr>
                <w:b/>
                <w:bCs/>
                <w:color w:val="000000"/>
                <w:szCs w:val="21"/>
              </w:rPr>
              <w:t>评分项目</w:t>
            </w:r>
            <w:r>
              <w:rPr>
                <w:rFonts w:hint="eastAsia"/>
                <w:b/>
                <w:bCs/>
                <w:color w:val="000000"/>
                <w:szCs w:val="21"/>
              </w:rPr>
              <w:t>（印装单位）</w:t>
            </w:r>
          </w:p>
        </w:tc>
        <w:tc>
          <w:tcPr>
            <w:tcW w:w="785" w:type="dxa"/>
            <w:vAlign w:val="center"/>
          </w:tcPr>
          <w:p>
            <w:pPr>
              <w:widowControl/>
              <w:jc w:val="center"/>
              <w:rPr>
                <w:b/>
                <w:bCs/>
                <w:color w:val="000000"/>
                <w:szCs w:val="21"/>
              </w:rPr>
            </w:pPr>
            <w:r>
              <w:rPr>
                <w:b/>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2" w:type="dxa"/>
            <w:vMerge w:val="restart"/>
            <w:vAlign w:val="center"/>
          </w:tcPr>
          <w:p>
            <w:pPr>
              <w:widowControl/>
              <w:jc w:val="center"/>
              <w:rPr>
                <w:color w:val="000000"/>
                <w:szCs w:val="21"/>
              </w:rPr>
            </w:pPr>
            <w:r>
              <w:rPr>
                <w:rFonts w:hint="eastAsia"/>
                <w:color w:val="000000"/>
                <w:szCs w:val="21"/>
              </w:rPr>
              <w:t>1</w:t>
            </w:r>
          </w:p>
        </w:tc>
        <w:tc>
          <w:tcPr>
            <w:tcW w:w="1608" w:type="dxa"/>
            <w:vMerge w:val="restart"/>
            <w:vAlign w:val="center"/>
          </w:tcPr>
          <w:p>
            <w:pPr>
              <w:widowControl/>
              <w:spacing w:line="360" w:lineRule="auto"/>
              <w:jc w:val="center"/>
              <w:rPr>
                <w:color w:val="000000"/>
                <w:szCs w:val="21"/>
              </w:rPr>
            </w:pPr>
            <w:r>
              <w:rPr>
                <w:rFonts w:hint="eastAsia" w:ascii="宋体" w:hAnsi="宋体"/>
                <w:b/>
                <w:bCs/>
                <w:color w:val="000000"/>
                <w:szCs w:val="21"/>
              </w:rPr>
              <w:t>综合实力</w:t>
            </w:r>
            <w:r>
              <w:rPr>
                <w:rFonts w:hint="eastAsia" w:ascii="宋体" w:hAnsi="宋体"/>
                <w:b/>
                <w:color w:val="000000"/>
                <w:szCs w:val="21"/>
              </w:rPr>
              <w:t>部分（</w:t>
            </w:r>
            <w:r>
              <w:rPr>
                <w:rFonts w:hint="eastAsia" w:ascii="宋体" w:hAnsi="宋体"/>
                <w:b/>
                <w:color w:val="000000"/>
                <w:szCs w:val="21"/>
                <w:u w:val="single"/>
              </w:rPr>
              <w:t>40</w:t>
            </w:r>
            <w:r>
              <w:rPr>
                <w:rFonts w:hint="eastAsia" w:ascii="宋体" w:hAnsi="宋体"/>
                <w:b/>
                <w:color w:val="000000"/>
                <w:szCs w:val="21"/>
              </w:rPr>
              <w:t>分）</w:t>
            </w:r>
          </w:p>
        </w:tc>
        <w:tc>
          <w:tcPr>
            <w:tcW w:w="6830" w:type="dxa"/>
            <w:vAlign w:val="center"/>
          </w:tcPr>
          <w:p>
            <w:pPr>
              <w:adjustRightInd w:val="0"/>
              <w:spacing w:line="360" w:lineRule="auto"/>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、投标人出版的图书产品获得过省级及以上行业主管部门奖项的：</w:t>
            </w:r>
          </w:p>
          <w:p>
            <w:pPr>
              <w:spacing w:line="360" w:lineRule="auto"/>
              <w:ind w:right="-21" w:rightChars="-10"/>
              <w:rPr>
                <w:rFonts w:cs="宋体" w:asciiTheme="minorEastAsia" w:hAnsiTheme="minorEastAsia"/>
                <w:color w:val="000000"/>
                <w:szCs w:val="21"/>
              </w:rPr>
            </w:pPr>
            <w:r>
              <w:rPr>
                <w:rFonts w:hint="eastAsia" w:cs="宋体" w:asciiTheme="minorEastAsia" w:hAnsiTheme="minorEastAsia"/>
                <w:color w:val="000000"/>
                <w:szCs w:val="21"/>
              </w:rPr>
              <w:t>（须提供证书复印件作为证明材料，否则不得分。）</w:t>
            </w:r>
          </w:p>
        </w:tc>
        <w:tc>
          <w:tcPr>
            <w:tcW w:w="785" w:type="dxa"/>
            <w:vAlign w:val="center"/>
          </w:tcPr>
          <w:p>
            <w:pPr>
              <w:widowControl/>
              <w:jc w:val="center"/>
              <w:rPr>
                <w:color w:val="000000"/>
                <w:szCs w:val="21"/>
              </w:rPr>
            </w:pPr>
            <w:r>
              <w:rPr>
                <w:rFonts w:hint="eastAsia"/>
                <w:b/>
                <w:color w:val="000000"/>
                <w:szCs w:val="21"/>
              </w:rPr>
              <w:t>10</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882" w:type="dxa"/>
            <w:vMerge w:val="continue"/>
            <w:vAlign w:val="center"/>
          </w:tcPr>
          <w:p>
            <w:pPr>
              <w:widowControl/>
              <w:jc w:val="center"/>
              <w:rPr>
                <w:color w:val="000000"/>
                <w:szCs w:val="21"/>
              </w:rPr>
            </w:pPr>
          </w:p>
        </w:tc>
        <w:tc>
          <w:tcPr>
            <w:tcW w:w="1608" w:type="dxa"/>
            <w:vMerge w:val="continue"/>
            <w:vAlign w:val="center"/>
          </w:tcPr>
          <w:p>
            <w:pPr>
              <w:widowControl/>
              <w:spacing w:line="360" w:lineRule="auto"/>
              <w:jc w:val="center"/>
              <w:rPr>
                <w:color w:val="000000"/>
                <w:szCs w:val="21"/>
              </w:rPr>
            </w:pPr>
          </w:p>
        </w:tc>
        <w:tc>
          <w:tcPr>
            <w:tcW w:w="6830" w:type="dxa"/>
            <w:vAlign w:val="center"/>
          </w:tcPr>
          <w:p>
            <w:pPr>
              <w:spacing w:line="360" w:lineRule="auto"/>
              <w:ind w:right="-21" w:rightChars="-10"/>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、整体出版管理、服务的先进性、科学性、完整性方面与项目对应需求的满足程度：</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整体出版管理及服务完整、先进、合理，与项目需求的满足程度高的，得</w:t>
            </w:r>
            <w:r>
              <w:rPr>
                <w:rFonts w:asciiTheme="minorEastAsia" w:hAnsiTheme="minorEastAsia"/>
                <w:color w:val="000000"/>
                <w:szCs w:val="21"/>
              </w:rPr>
              <w:t>10</w:t>
            </w:r>
            <w:r>
              <w:rPr>
                <w:rFonts w:hint="eastAsia" w:asciiTheme="minorEastAsia" w:hAnsiTheme="minorEastAsia"/>
                <w:color w:val="000000"/>
                <w:szCs w:val="21"/>
              </w:rPr>
              <w:t>分；</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整体出版管理及服务完整、先进、合理，得</w:t>
            </w:r>
            <w:r>
              <w:rPr>
                <w:rFonts w:asciiTheme="minorEastAsia" w:hAnsiTheme="minorEastAsia"/>
                <w:color w:val="000000"/>
                <w:szCs w:val="21"/>
              </w:rPr>
              <w:t>8</w:t>
            </w:r>
            <w:r>
              <w:rPr>
                <w:rFonts w:hint="eastAsia" w:asciiTheme="minorEastAsia" w:hAnsiTheme="minorEastAsia"/>
                <w:color w:val="000000"/>
                <w:szCs w:val="21"/>
              </w:rPr>
              <w:t>分；</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整体出版服管理及服务不够完整，或缺乏合理性，或不能完全满足项目需求的，得</w:t>
            </w:r>
            <w:r>
              <w:rPr>
                <w:rFonts w:asciiTheme="minorEastAsia" w:hAnsiTheme="minorEastAsia"/>
                <w:color w:val="000000"/>
                <w:szCs w:val="21"/>
              </w:rPr>
              <w:t>3</w:t>
            </w:r>
            <w:r>
              <w:rPr>
                <w:rFonts w:hint="eastAsia" w:asciiTheme="minorEastAsia" w:hAnsiTheme="minorEastAsia"/>
                <w:color w:val="000000"/>
                <w:szCs w:val="21"/>
              </w:rPr>
              <w:t>分；</w:t>
            </w:r>
          </w:p>
        </w:tc>
        <w:tc>
          <w:tcPr>
            <w:tcW w:w="785" w:type="dxa"/>
            <w:vAlign w:val="center"/>
          </w:tcPr>
          <w:p>
            <w:pPr>
              <w:jc w:val="center"/>
              <w:rPr>
                <w:b/>
                <w:color w:val="000000"/>
                <w:szCs w:val="21"/>
              </w:rPr>
            </w:pPr>
            <w:r>
              <w:rPr>
                <w:rFonts w:hint="eastAsia"/>
                <w:b/>
                <w:color w:val="000000"/>
                <w:szCs w:val="21"/>
              </w:rPr>
              <w:t>10</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82" w:type="dxa"/>
            <w:vMerge w:val="continue"/>
            <w:vAlign w:val="center"/>
          </w:tcPr>
          <w:p>
            <w:pPr>
              <w:widowControl/>
              <w:jc w:val="center"/>
              <w:rPr>
                <w:color w:val="000000"/>
                <w:szCs w:val="21"/>
              </w:rPr>
            </w:pPr>
          </w:p>
        </w:tc>
        <w:tc>
          <w:tcPr>
            <w:tcW w:w="1608" w:type="dxa"/>
            <w:vMerge w:val="continue"/>
            <w:vAlign w:val="center"/>
          </w:tcPr>
          <w:p>
            <w:pPr>
              <w:widowControl/>
              <w:spacing w:line="360" w:lineRule="auto"/>
              <w:jc w:val="center"/>
              <w:rPr>
                <w:color w:val="000000"/>
                <w:szCs w:val="21"/>
              </w:rPr>
            </w:pPr>
          </w:p>
        </w:tc>
        <w:tc>
          <w:tcPr>
            <w:tcW w:w="6830" w:type="dxa"/>
            <w:vAlign w:val="center"/>
          </w:tcPr>
          <w:p>
            <w:pPr>
              <w:spacing w:line="360" w:lineRule="auto"/>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、根据投标人提供的质量控制（如：印刷材质、装订质量控制方案等）及质量保证（包括保证出版图书内容质量的把关等）所作的承诺评价：</w:t>
            </w:r>
          </w:p>
          <w:p>
            <w:pPr>
              <w:spacing w:line="360" w:lineRule="auto"/>
              <w:rPr>
                <w:rFonts w:asciiTheme="minorEastAsia" w:hAnsiTheme="minorEastAsia"/>
                <w:color w:val="000000"/>
                <w:szCs w:val="21"/>
              </w:rPr>
            </w:pPr>
            <w:r>
              <w:rPr>
                <w:rFonts w:hint="eastAsia" w:asciiTheme="minorEastAsia" w:hAnsiTheme="minorEastAsia"/>
                <w:color w:val="000000"/>
                <w:szCs w:val="21"/>
              </w:rPr>
              <w:t>质量控制保证措施合理、科学的，质量保证承诺合理、可行，得</w:t>
            </w:r>
            <w:r>
              <w:rPr>
                <w:rFonts w:asciiTheme="minorEastAsia" w:hAnsiTheme="minorEastAsia"/>
                <w:color w:val="000000"/>
                <w:szCs w:val="21"/>
              </w:rPr>
              <w:t>10</w:t>
            </w:r>
            <w:r>
              <w:rPr>
                <w:rFonts w:hint="eastAsia" w:asciiTheme="minorEastAsia" w:hAnsiTheme="minorEastAsia"/>
                <w:color w:val="000000"/>
                <w:szCs w:val="21"/>
              </w:rPr>
              <w:t>分；</w:t>
            </w:r>
          </w:p>
          <w:p>
            <w:pPr>
              <w:spacing w:line="360" w:lineRule="auto"/>
              <w:rPr>
                <w:rFonts w:asciiTheme="minorEastAsia" w:hAnsiTheme="minorEastAsia"/>
                <w:color w:val="000000"/>
                <w:szCs w:val="21"/>
              </w:rPr>
            </w:pPr>
            <w:r>
              <w:rPr>
                <w:rFonts w:hint="eastAsia" w:asciiTheme="minorEastAsia" w:hAnsiTheme="minorEastAsia"/>
                <w:color w:val="000000"/>
                <w:szCs w:val="21"/>
              </w:rPr>
              <w:t>质量控制保证措施合理、科学的，质量保证承诺比较合理、可行得</w:t>
            </w:r>
            <w:r>
              <w:rPr>
                <w:rFonts w:asciiTheme="minorEastAsia" w:hAnsiTheme="minorEastAsia"/>
                <w:color w:val="000000"/>
                <w:szCs w:val="21"/>
              </w:rPr>
              <w:t>8</w:t>
            </w:r>
            <w:r>
              <w:rPr>
                <w:rFonts w:hint="eastAsia" w:asciiTheme="minorEastAsia" w:hAnsiTheme="minorEastAsia"/>
                <w:color w:val="000000"/>
                <w:szCs w:val="21"/>
              </w:rPr>
              <w:t>分；</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比较质量控制保证措施不够合理、科学，质量保证承诺比较合不够合理、可行的，得</w:t>
            </w:r>
            <w:r>
              <w:rPr>
                <w:rFonts w:asciiTheme="minorEastAsia" w:hAnsiTheme="minorEastAsia"/>
                <w:color w:val="000000"/>
                <w:szCs w:val="21"/>
              </w:rPr>
              <w:t>3</w:t>
            </w:r>
            <w:r>
              <w:rPr>
                <w:rFonts w:hint="eastAsia" w:asciiTheme="minorEastAsia" w:hAnsiTheme="minorEastAsia"/>
                <w:color w:val="000000"/>
                <w:szCs w:val="21"/>
              </w:rPr>
              <w:t>分；</w:t>
            </w:r>
          </w:p>
        </w:tc>
        <w:tc>
          <w:tcPr>
            <w:tcW w:w="785" w:type="dxa"/>
            <w:vAlign w:val="center"/>
          </w:tcPr>
          <w:p>
            <w:pPr>
              <w:jc w:val="center"/>
              <w:rPr>
                <w:b/>
                <w:color w:val="000000"/>
                <w:szCs w:val="21"/>
              </w:rPr>
            </w:pPr>
            <w:r>
              <w:rPr>
                <w:rFonts w:hint="eastAsia"/>
                <w:color w:val="000000"/>
                <w:szCs w:val="21"/>
              </w:rPr>
              <w:t>10</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882" w:type="dxa"/>
            <w:vMerge w:val="continue"/>
            <w:vAlign w:val="center"/>
          </w:tcPr>
          <w:p>
            <w:pPr>
              <w:widowControl/>
              <w:jc w:val="center"/>
              <w:rPr>
                <w:color w:val="000000"/>
                <w:szCs w:val="21"/>
              </w:rPr>
            </w:pPr>
          </w:p>
        </w:tc>
        <w:tc>
          <w:tcPr>
            <w:tcW w:w="1608" w:type="dxa"/>
            <w:vMerge w:val="continue"/>
            <w:vAlign w:val="center"/>
          </w:tcPr>
          <w:p>
            <w:pPr>
              <w:widowControl/>
              <w:spacing w:line="360" w:lineRule="auto"/>
              <w:jc w:val="center"/>
              <w:rPr>
                <w:color w:val="000000"/>
                <w:szCs w:val="21"/>
              </w:rPr>
            </w:pPr>
          </w:p>
        </w:tc>
        <w:tc>
          <w:tcPr>
            <w:tcW w:w="6830" w:type="dxa"/>
            <w:vAlign w:val="center"/>
          </w:tcPr>
          <w:p>
            <w:pPr>
              <w:spacing w:line="360" w:lineRule="auto"/>
              <w:ind w:right="-21" w:rightChars="-10"/>
              <w:rPr>
                <w:rFonts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、投标人生产场所、生产设施以及生产能力、印刷工艺等进行描述的详细程度评价：</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对生产场所、生产设施以及生产能力、印刷工艺等进行了详细介绍，并有丰富的证明材料（如：证件、现场照片、设施清单）和具体描述的，印刷生产能力强的，得</w:t>
            </w:r>
            <w:r>
              <w:rPr>
                <w:rFonts w:asciiTheme="minorEastAsia" w:hAnsiTheme="minorEastAsia"/>
                <w:color w:val="000000"/>
                <w:szCs w:val="21"/>
              </w:rPr>
              <w:t>10</w:t>
            </w:r>
            <w:r>
              <w:rPr>
                <w:rFonts w:hint="eastAsia" w:asciiTheme="minorEastAsia" w:hAnsiTheme="minorEastAsia"/>
                <w:color w:val="000000"/>
                <w:szCs w:val="21"/>
              </w:rPr>
              <w:t>分；</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对生产场所、生产设施以及生产能力、印刷工艺等进行了介绍，并有一定的证明材料和描述，印刷生产能力较强的，得</w:t>
            </w:r>
            <w:r>
              <w:rPr>
                <w:rFonts w:asciiTheme="minorEastAsia" w:hAnsiTheme="minorEastAsia"/>
                <w:color w:val="000000"/>
                <w:szCs w:val="21"/>
              </w:rPr>
              <w:t>8</w:t>
            </w:r>
            <w:r>
              <w:rPr>
                <w:rFonts w:hint="eastAsia" w:asciiTheme="minorEastAsia" w:hAnsiTheme="minorEastAsia"/>
                <w:color w:val="000000"/>
                <w:szCs w:val="21"/>
              </w:rPr>
              <w:t>分；</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对生产场所、生产设施以及生产能力、印刷工艺等介绍简单，或缺少证明材料的，或印刷生产能力较弱的，得</w:t>
            </w:r>
            <w:r>
              <w:rPr>
                <w:rFonts w:asciiTheme="minorEastAsia" w:hAnsiTheme="minorEastAsia"/>
                <w:color w:val="000000"/>
                <w:szCs w:val="21"/>
              </w:rPr>
              <w:t>3</w:t>
            </w:r>
            <w:r>
              <w:rPr>
                <w:rFonts w:hint="eastAsia" w:asciiTheme="minorEastAsia" w:hAnsiTheme="minorEastAsia"/>
                <w:color w:val="000000"/>
                <w:szCs w:val="21"/>
              </w:rPr>
              <w:t>分；</w:t>
            </w:r>
          </w:p>
          <w:p>
            <w:pPr>
              <w:spacing w:line="360" w:lineRule="auto"/>
              <w:rPr>
                <w:rFonts w:asciiTheme="minorEastAsia" w:hAnsiTheme="minorEastAsia"/>
                <w:color w:val="000000"/>
                <w:szCs w:val="21"/>
              </w:rPr>
            </w:pPr>
            <w:r>
              <w:rPr>
                <w:rFonts w:hint="eastAsia" w:asciiTheme="minorEastAsia" w:hAnsiTheme="minorEastAsia"/>
                <w:color w:val="000000"/>
                <w:szCs w:val="21"/>
              </w:rPr>
              <w:t>未进行描述和证明的，得</w:t>
            </w:r>
            <w:r>
              <w:rPr>
                <w:rFonts w:asciiTheme="minorEastAsia" w:hAnsiTheme="minorEastAsia"/>
                <w:color w:val="000000"/>
                <w:szCs w:val="21"/>
              </w:rPr>
              <w:t>0</w:t>
            </w:r>
            <w:r>
              <w:rPr>
                <w:rFonts w:hint="eastAsia" w:asciiTheme="minorEastAsia" w:hAnsiTheme="minorEastAsia"/>
                <w:color w:val="000000"/>
                <w:szCs w:val="21"/>
              </w:rPr>
              <w:t>分。</w:t>
            </w:r>
          </w:p>
        </w:tc>
        <w:tc>
          <w:tcPr>
            <w:tcW w:w="785" w:type="dxa"/>
            <w:vAlign w:val="center"/>
          </w:tcPr>
          <w:p>
            <w:pPr>
              <w:jc w:val="center"/>
              <w:rPr>
                <w:b/>
                <w:color w:val="000000"/>
                <w:szCs w:val="21"/>
              </w:rPr>
            </w:pPr>
            <w:r>
              <w:rPr>
                <w:rFonts w:hint="eastAsia"/>
                <w:b/>
                <w:color w:val="000000"/>
                <w:szCs w:val="21"/>
              </w:rPr>
              <w:t>10</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2" w:type="dxa"/>
            <w:vAlign w:val="center"/>
          </w:tcPr>
          <w:p>
            <w:pPr>
              <w:widowControl/>
              <w:jc w:val="center"/>
              <w:rPr>
                <w:rFonts w:ascii="Times New Roman" w:hAnsi="Times New Roman" w:eastAsia="宋体" w:cs="Times New Roman"/>
                <w:color w:val="000000"/>
                <w:kern w:val="2"/>
                <w:szCs w:val="21"/>
              </w:rPr>
            </w:pPr>
            <w:r>
              <w:rPr>
                <w:rFonts w:hint="eastAsia"/>
                <w:color w:val="000000"/>
                <w:szCs w:val="21"/>
              </w:rPr>
              <w:t>2</w:t>
            </w:r>
          </w:p>
        </w:tc>
        <w:tc>
          <w:tcPr>
            <w:tcW w:w="1608" w:type="dxa"/>
            <w:vAlign w:val="center"/>
          </w:tcPr>
          <w:p>
            <w:pPr>
              <w:widowControl/>
              <w:spacing w:line="360" w:lineRule="auto"/>
              <w:jc w:val="center"/>
              <w:rPr>
                <w:rFonts w:ascii="Times New Roman" w:hAnsi="Times New Roman" w:eastAsia="宋体" w:cs="Times New Roman"/>
                <w:color w:val="000000"/>
                <w:kern w:val="2"/>
                <w:szCs w:val="21"/>
              </w:rPr>
            </w:pPr>
            <w:r>
              <w:rPr>
                <w:rFonts w:hint="eastAsia"/>
                <w:color w:val="000000"/>
                <w:szCs w:val="21"/>
              </w:rPr>
              <w:t>工价（40分）</w:t>
            </w:r>
          </w:p>
        </w:tc>
        <w:tc>
          <w:tcPr>
            <w:tcW w:w="6830" w:type="dxa"/>
            <w:vAlign w:val="center"/>
          </w:tcPr>
          <w:p>
            <w:pPr>
              <w:pStyle w:val="6"/>
              <w:spacing w:before="156" w:beforeLines="50" w:after="156" w:afterLines="50"/>
              <w:ind w:firstLine="0"/>
              <w:rPr>
                <w:rFonts w:asciiTheme="minorEastAsia" w:hAnsiTheme="minorEastAsia"/>
                <w:bCs/>
                <w:color w:val="000000"/>
                <w:sz w:val="21"/>
                <w:szCs w:val="21"/>
              </w:rPr>
            </w:pPr>
            <w:r>
              <w:rPr>
                <w:rFonts w:hint="eastAsia" w:asciiTheme="minorEastAsia" w:hAnsiTheme="minorEastAsia"/>
                <w:bCs/>
                <w:color w:val="000000"/>
                <w:sz w:val="21"/>
                <w:szCs w:val="21"/>
              </w:rPr>
              <w:t>采用低价优先法计算，即满足招标文件要求且投标价格最低（折扣最高）的投标报价为评标基准价，其价格分为满分。其他投标人的价格分按照下列公式计算：</w:t>
            </w:r>
          </w:p>
          <w:p>
            <w:pPr>
              <w:spacing w:before="156" w:beforeLines="50" w:after="156" w:afterLines="50" w:line="360" w:lineRule="auto"/>
              <w:ind w:firstLine="420" w:firstLineChars="200"/>
              <w:rPr>
                <w:rFonts w:cs="Times New Roman" w:asciiTheme="minorEastAsia" w:hAnsiTheme="minorEastAsia"/>
                <w:color w:val="000000"/>
                <w:szCs w:val="21"/>
              </w:rPr>
            </w:pPr>
            <w:r>
              <w:rPr>
                <w:rFonts w:hint="eastAsia" w:asciiTheme="minorEastAsia" w:hAnsiTheme="minorEastAsia"/>
                <w:color w:val="000000"/>
                <w:szCs w:val="21"/>
              </w:rPr>
              <w:t>价格分</w:t>
            </w:r>
            <w:r>
              <w:rPr>
                <w:rFonts w:asciiTheme="minorEastAsia" w:hAnsiTheme="minorEastAsia"/>
                <w:color w:val="000000"/>
                <w:szCs w:val="21"/>
              </w:rPr>
              <w:t>=（折扣率/标准折扣率）×</w:t>
            </w:r>
            <w:r>
              <w:rPr>
                <w:rFonts w:asciiTheme="minorEastAsia" w:hAnsiTheme="minorEastAsia"/>
                <w:color w:val="000000"/>
                <w:szCs w:val="21"/>
                <w:u w:val="single"/>
              </w:rPr>
              <w:t xml:space="preserve"> 40 </w:t>
            </w:r>
          </w:p>
        </w:tc>
        <w:tc>
          <w:tcPr>
            <w:tcW w:w="785" w:type="dxa"/>
            <w:vAlign w:val="center"/>
          </w:tcPr>
          <w:p>
            <w:pPr>
              <w:jc w:val="center"/>
              <w:rPr>
                <w:rFonts w:ascii="Times New Roman" w:hAnsi="Times New Roman" w:eastAsia="宋体" w:cs="Times New Roman"/>
                <w:color w:val="000000"/>
                <w:szCs w:val="21"/>
              </w:rPr>
            </w:pPr>
            <w:r>
              <w:rPr>
                <w:rFonts w:hint="eastAsia"/>
                <w:b/>
                <w:color w:val="000000"/>
                <w:szCs w:val="21"/>
              </w:rPr>
              <w:t>40</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2" w:type="dxa"/>
            <w:vMerge w:val="restart"/>
            <w:vAlign w:val="center"/>
          </w:tcPr>
          <w:p>
            <w:pPr>
              <w:widowControl/>
              <w:jc w:val="center"/>
              <w:rPr>
                <w:rFonts w:eastAsia="宋体"/>
                <w:color w:val="000000"/>
                <w:szCs w:val="21"/>
              </w:rPr>
            </w:pPr>
            <w:r>
              <w:rPr>
                <w:rFonts w:hint="eastAsia"/>
                <w:color w:val="000000"/>
                <w:szCs w:val="21"/>
              </w:rPr>
              <w:t>3</w:t>
            </w:r>
          </w:p>
        </w:tc>
        <w:tc>
          <w:tcPr>
            <w:tcW w:w="1608" w:type="dxa"/>
            <w:vMerge w:val="restart"/>
            <w:vAlign w:val="center"/>
          </w:tcPr>
          <w:p>
            <w:pPr>
              <w:widowControl/>
              <w:spacing w:line="360" w:lineRule="auto"/>
              <w:jc w:val="center"/>
              <w:rPr>
                <w:color w:val="000000"/>
                <w:szCs w:val="21"/>
              </w:rPr>
            </w:pPr>
            <w:r>
              <w:rPr>
                <w:rFonts w:hint="eastAsia"/>
                <w:color w:val="000000"/>
                <w:szCs w:val="21"/>
              </w:rPr>
              <w:t>工期（响应满足程度）（20分）</w:t>
            </w:r>
          </w:p>
          <w:p>
            <w:pPr>
              <w:widowControl/>
              <w:spacing w:line="360" w:lineRule="auto"/>
              <w:jc w:val="center"/>
              <w:rPr>
                <w:color w:val="000000"/>
                <w:szCs w:val="21"/>
              </w:rPr>
            </w:pPr>
          </w:p>
        </w:tc>
        <w:tc>
          <w:tcPr>
            <w:tcW w:w="6830" w:type="dxa"/>
            <w:vAlign w:val="center"/>
          </w:tcPr>
          <w:p>
            <w:pPr>
              <w:spacing w:line="360" w:lineRule="auto"/>
              <w:ind w:right="-21" w:rightChars="-10"/>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w:t>
            </w:r>
            <w:r>
              <w:rPr>
                <w:rFonts w:asciiTheme="minorEastAsia" w:hAnsiTheme="minorEastAsia"/>
                <w:color w:val="000000"/>
                <w:szCs w:val="21"/>
              </w:rPr>
              <w:t>根据</w:t>
            </w:r>
            <w:r>
              <w:rPr>
                <w:rFonts w:hint="eastAsia" w:asciiTheme="minorEastAsia" w:hAnsiTheme="minorEastAsia"/>
                <w:color w:val="000000"/>
                <w:szCs w:val="21"/>
              </w:rPr>
              <w:t>投标人</w:t>
            </w:r>
            <w:r>
              <w:rPr>
                <w:rFonts w:asciiTheme="minorEastAsia" w:hAnsiTheme="minorEastAsia"/>
                <w:color w:val="000000"/>
                <w:szCs w:val="21"/>
              </w:rPr>
              <w:t>拟派本项目的</w:t>
            </w:r>
            <w:r>
              <w:rPr>
                <w:rFonts w:hint="eastAsia" w:asciiTheme="minorEastAsia" w:hAnsiTheme="minorEastAsia"/>
                <w:color w:val="000000"/>
                <w:szCs w:val="21"/>
              </w:rPr>
              <w:t>项目团队服务人员配置（人数等）的完整</w:t>
            </w:r>
            <w:r>
              <w:rPr>
                <w:rFonts w:asciiTheme="minorEastAsia" w:hAnsiTheme="minorEastAsia"/>
                <w:color w:val="000000"/>
                <w:szCs w:val="21"/>
              </w:rPr>
              <w:t>性、分工的合理性、团队的综合实力</w:t>
            </w:r>
            <w:r>
              <w:rPr>
                <w:rFonts w:hint="eastAsia" w:asciiTheme="minorEastAsia" w:hAnsiTheme="minorEastAsia"/>
                <w:color w:val="000000"/>
                <w:szCs w:val="21"/>
              </w:rPr>
              <w:t>、</w:t>
            </w:r>
            <w:r>
              <w:rPr>
                <w:rFonts w:asciiTheme="minorEastAsia" w:hAnsiTheme="minorEastAsia"/>
                <w:color w:val="000000"/>
                <w:szCs w:val="21"/>
              </w:rPr>
              <w:t>同类工作经验等情况</w:t>
            </w:r>
            <w:r>
              <w:rPr>
                <w:rFonts w:hint="eastAsia" w:asciiTheme="minorEastAsia" w:hAnsiTheme="minorEastAsia"/>
                <w:color w:val="000000"/>
                <w:szCs w:val="21"/>
              </w:rPr>
              <w:t>评价。</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项目团队服务人员配置完整、分工合理，团队实力强、同类经验丰富的，得</w:t>
            </w:r>
            <w:r>
              <w:rPr>
                <w:rFonts w:asciiTheme="minorEastAsia" w:hAnsiTheme="minorEastAsia"/>
                <w:color w:val="000000"/>
                <w:szCs w:val="21"/>
              </w:rPr>
              <w:t>10</w:t>
            </w:r>
            <w:r>
              <w:rPr>
                <w:rFonts w:hint="eastAsia" w:asciiTheme="minorEastAsia" w:hAnsiTheme="minorEastAsia"/>
                <w:color w:val="000000"/>
                <w:szCs w:val="21"/>
              </w:rPr>
              <w:t>分；</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项目团队服务人员配置比较完整，分工相对合理，有一定的同类工作经验的，得</w:t>
            </w:r>
            <w:r>
              <w:rPr>
                <w:rFonts w:asciiTheme="minorEastAsia" w:hAnsiTheme="minorEastAsia"/>
                <w:color w:val="000000"/>
                <w:szCs w:val="21"/>
              </w:rPr>
              <w:t>8</w:t>
            </w:r>
            <w:r>
              <w:rPr>
                <w:rFonts w:hint="eastAsia" w:asciiTheme="minorEastAsia" w:hAnsiTheme="minorEastAsia"/>
                <w:color w:val="000000"/>
                <w:szCs w:val="21"/>
              </w:rPr>
              <w:t>分；</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项目服务团队人员配置简单，或分工不合理，或完全没有同类工作经验的，得</w:t>
            </w:r>
            <w:r>
              <w:rPr>
                <w:rFonts w:asciiTheme="minorEastAsia" w:hAnsiTheme="minorEastAsia"/>
                <w:color w:val="000000"/>
                <w:szCs w:val="21"/>
              </w:rPr>
              <w:t>3</w:t>
            </w:r>
            <w:r>
              <w:rPr>
                <w:rFonts w:hint="eastAsia" w:asciiTheme="minorEastAsia" w:hAnsiTheme="minorEastAsia"/>
                <w:color w:val="000000"/>
                <w:szCs w:val="21"/>
              </w:rPr>
              <w:t>分；</w:t>
            </w:r>
          </w:p>
        </w:tc>
        <w:tc>
          <w:tcPr>
            <w:tcW w:w="785" w:type="dxa"/>
            <w:vAlign w:val="center"/>
          </w:tcPr>
          <w:p>
            <w:pPr>
              <w:widowControl/>
              <w:jc w:val="center"/>
              <w:rPr>
                <w:rFonts w:eastAsia="宋体"/>
                <w:b/>
                <w:bCs/>
                <w:color w:val="000000"/>
                <w:szCs w:val="21"/>
              </w:rPr>
            </w:pPr>
            <w:r>
              <w:rPr>
                <w:rFonts w:hint="eastAsia"/>
                <w:b/>
                <w:bCs/>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882" w:type="dxa"/>
            <w:vMerge w:val="continue"/>
            <w:vAlign w:val="center"/>
          </w:tcPr>
          <w:p>
            <w:pPr>
              <w:widowControl/>
              <w:jc w:val="center"/>
              <w:rPr>
                <w:color w:val="000000"/>
                <w:szCs w:val="21"/>
              </w:rPr>
            </w:pPr>
          </w:p>
        </w:tc>
        <w:tc>
          <w:tcPr>
            <w:tcW w:w="1608" w:type="dxa"/>
            <w:vMerge w:val="continue"/>
            <w:vAlign w:val="center"/>
          </w:tcPr>
          <w:p>
            <w:pPr>
              <w:widowControl/>
              <w:spacing w:line="360" w:lineRule="auto"/>
              <w:jc w:val="center"/>
              <w:rPr>
                <w:color w:val="000000"/>
                <w:szCs w:val="21"/>
              </w:rPr>
            </w:pPr>
          </w:p>
        </w:tc>
        <w:tc>
          <w:tcPr>
            <w:tcW w:w="6830" w:type="dxa"/>
            <w:vAlign w:val="center"/>
          </w:tcPr>
          <w:p>
            <w:pPr>
              <w:spacing w:line="360" w:lineRule="auto"/>
              <w:ind w:right="-21" w:rightChars="-10"/>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、出版进度安排的完整性、合理性、可行性，及时间进度保障措施的合理性、</w:t>
            </w:r>
            <w:r>
              <w:rPr>
                <w:rFonts w:asciiTheme="minorEastAsia" w:hAnsiTheme="minorEastAsia"/>
                <w:color w:val="000000"/>
                <w:szCs w:val="21"/>
              </w:rPr>
              <w:t>有效性</w:t>
            </w:r>
            <w:r>
              <w:rPr>
                <w:rFonts w:hint="eastAsia" w:asciiTheme="minorEastAsia" w:hAnsiTheme="minorEastAsia"/>
                <w:color w:val="000000"/>
                <w:szCs w:val="21"/>
              </w:rPr>
              <w:t>评价：</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出版进度安排合理、可行，有详细的保障措施的，得</w:t>
            </w:r>
            <w:r>
              <w:rPr>
                <w:rFonts w:asciiTheme="minorEastAsia" w:hAnsiTheme="minorEastAsia"/>
                <w:color w:val="000000"/>
                <w:szCs w:val="21"/>
              </w:rPr>
              <w:t>10</w:t>
            </w:r>
            <w:r>
              <w:rPr>
                <w:rFonts w:hint="eastAsia" w:asciiTheme="minorEastAsia" w:hAnsiTheme="minorEastAsia"/>
                <w:color w:val="000000"/>
                <w:szCs w:val="21"/>
              </w:rPr>
              <w:t>分；</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出版进度安排比较合理，有一定保障措施的，得</w:t>
            </w:r>
            <w:r>
              <w:rPr>
                <w:rFonts w:asciiTheme="minorEastAsia" w:hAnsiTheme="minorEastAsia"/>
                <w:color w:val="000000"/>
                <w:szCs w:val="21"/>
              </w:rPr>
              <w:t>8</w:t>
            </w:r>
            <w:r>
              <w:rPr>
                <w:rFonts w:hint="eastAsia" w:asciiTheme="minorEastAsia" w:hAnsiTheme="minorEastAsia"/>
                <w:color w:val="000000"/>
                <w:szCs w:val="21"/>
              </w:rPr>
              <w:t>分；</w:t>
            </w:r>
          </w:p>
          <w:p>
            <w:pPr>
              <w:spacing w:line="360" w:lineRule="auto"/>
              <w:ind w:right="-21" w:rightChars="-10"/>
              <w:rPr>
                <w:rFonts w:asciiTheme="minorEastAsia" w:hAnsiTheme="minorEastAsia"/>
                <w:color w:val="000000"/>
                <w:szCs w:val="21"/>
              </w:rPr>
            </w:pPr>
            <w:r>
              <w:rPr>
                <w:rFonts w:hint="eastAsia" w:asciiTheme="minorEastAsia" w:hAnsiTheme="minorEastAsia"/>
                <w:color w:val="000000"/>
                <w:szCs w:val="21"/>
              </w:rPr>
              <w:t>出版进度安排缺乏合理性，或未提供保障措施的，得</w:t>
            </w:r>
            <w:r>
              <w:rPr>
                <w:rFonts w:asciiTheme="minorEastAsia" w:hAnsiTheme="minorEastAsia"/>
                <w:color w:val="000000"/>
                <w:szCs w:val="21"/>
              </w:rPr>
              <w:t>3</w:t>
            </w:r>
            <w:r>
              <w:rPr>
                <w:rFonts w:hint="eastAsia" w:asciiTheme="minorEastAsia" w:hAnsiTheme="minorEastAsia"/>
                <w:color w:val="000000"/>
                <w:szCs w:val="21"/>
              </w:rPr>
              <w:t>分；</w:t>
            </w:r>
          </w:p>
        </w:tc>
        <w:tc>
          <w:tcPr>
            <w:tcW w:w="785" w:type="dxa"/>
            <w:vAlign w:val="center"/>
          </w:tcPr>
          <w:p>
            <w:pPr>
              <w:jc w:val="center"/>
              <w:rPr>
                <w:b/>
                <w:color w:val="000000"/>
                <w:szCs w:val="21"/>
              </w:rPr>
            </w:pPr>
            <w:r>
              <w:rPr>
                <w:rFonts w:hint="eastAsia"/>
                <w:b/>
                <w:color w:val="000000"/>
                <w:szCs w:val="21"/>
              </w:rPr>
              <w:t>10</w:t>
            </w:r>
            <w:r>
              <w:rPr>
                <w:color w:val="000000"/>
                <w:szCs w:val="21"/>
              </w:rPr>
              <w:t>分</w:t>
            </w:r>
          </w:p>
        </w:tc>
      </w:tr>
    </w:tbl>
    <w:p>
      <w:pPr>
        <w:adjustRightInd w:val="0"/>
        <w:spacing w:line="360" w:lineRule="auto"/>
        <w:rPr>
          <w:rFonts w:ascii="宋体" w:hAnsi="宋体"/>
          <w:sz w:val="24"/>
        </w:rPr>
      </w:pPr>
    </w:p>
    <w:tbl>
      <w:tblPr>
        <w:tblStyle w:val="24"/>
        <w:tblW w:w="9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08"/>
        <w:gridCol w:w="6761"/>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widowControl/>
              <w:jc w:val="center"/>
              <w:rPr>
                <w:b/>
                <w:bCs/>
                <w:color w:val="000000"/>
                <w:szCs w:val="21"/>
              </w:rPr>
            </w:pPr>
            <w:r>
              <w:rPr>
                <w:rFonts w:hint="eastAsia"/>
                <w:b/>
                <w:bCs/>
                <w:color w:val="000000"/>
                <w:szCs w:val="21"/>
              </w:rPr>
              <w:t>序号</w:t>
            </w:r>
          </w:p>
        </w:tc>
        <w:tc>
          <w:tcPr>
            <w:tcW w:w="8369" w:type="dxa"/>
            <w:gridSpan w:val="2"/>
            <w:vAlign w:val="center"/>
          </w:tcPr>
          <w:p>
            <w:pPr>
              <w:jc w:val="center"/>
              <w:rPr>
                <w:rFonts w:eastAsia="宋体"/>
                <w:b/>
                <w:bCs/>
                <w:color w:val="000000"/>
                <w:szCs w:val="21"/>
              </w:rPr>
            </w:pPr>
            <w:r>
              <w:rPr>
                <w:rFonts w:hint="eastAsia"/>
                <w:b/>
                <w:bCs/>
                <w:color w:val="000000"/>
                <w:szCs w:val="21"/>
              </w:rPr>
              <w:t>标项</w:t>
            </w:r>
            <w:r>
              <w:rPr>
                <w:b/>
                <w:bCs/>
                <w:color w:val="000000"/>
                <w:szCs w:val="21"/>
              </w:rPr>
              <w:t>评分项目</w:t>
            </w:r>
            <w:r>
              <w:rPr>
                <w:rFonts w:hint="eastAsia"/>
                <w:b/>
                <w:bCs/>
                <w:color w:val="000000"/>
                <w:szCs w:val="21"/>
              </w:rPr>
              <w:t>二（纸张单位）</w:t>
            </w:r>
          </w:p>
        </w:tc>
        <w:tc>
          <w:tcPr>
            <w:tcW w:w="807" w:type="dxa"/>
            <w:vAlign w:val="center"/>
          </w:tcPr>
          <w:p>
            <w:pPr>
              <w:widowControl/>
              <w:jc w:val="center"/>
              <w:rPr>
                <w:b/>
                <w:bCs/>
                <w:color w:val="000000"/>
                <w:szCs w:val="21"/>
              </w:rPr>
            </w:pPr>
            <w:r>
              <w:rPr>
                <w:b/>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spacing w:line="360" w:lineRule="auto"/>
              <w:ind w:right="-21" w:rightChars="-10"/>
              <w:jc w:val="center"/>
              <w:rPr>
                <w:color w:val="000000"/>
                <w:szCs w:val="21"/>
              </w:rPr>
            </w:pPr>
            <w:r>
              <w:rPr>
                <w:rFonts w:hint="eastAsia"/>
                <w:color w:val="000000"/>
                <w:szCs w:val="21"/>
              </w:rPr>
              <w:t>1</w:t>
            </w:r>
          </w:p>
        </w:tc>
        <w:tc>
          <w:tcPr>
            <w:tcW w:w="1608" w:type="dxa"/>
            <w:vAlign w:val="center"/>
          </w:tcPr>
          <w:p>
            <w:pPr>
              <w:adjustRightInd w:val="0"/>
              <w:spacing w:line="360" w:lineRule="auto"/>
              <w:jc w:val="center"/>
              <w:rPr>
                <w:color w:val="000000"/>
                <w:szCs w:val="21"/>
              </w:rPr>
            </w:pPr>
            <w:r>
              <w:rPr>
                <w:color w:val="000000"/>
                <w:szCs w:val="21"/>
              </w:rPr>
              <w:t>投标人</w:t>
            </w:r>
            <w:r>
              <w:rPr>
                <w:rFonts w:hint="eastAsia"/>
                <w:color w:val="000000"/>
                <w:szCs w:val="21"/>
              </w:rPr>
              <w:t>的综合实力（40分）</w:t>
            </w:r>
          </w:p>
        </w:tc>
        <w:tc>
          <w:tcPr>
            <w:tcW w:w="6761" w:type="dxa"/>
            <w:vAlign w:val="center"/>
          </w:tcPr>
          <w:p>
            <w:pPr>
              <w:adjustRightInd w:val="0"/>
              <w:spacing w:line="360" w:lineRule="auto"/>
              <w:rPr>
                <w:rFonts w:asciiTheme="minorEastAsia" w:hAnsiTheme="minorEastAsia"/>
                <w:szCs w:val="21"/>
              </w:rPr>
            </w:pPr>
            <w:r>
              <w:rPr>
                <w:rFonts w:hint="eastAsia" w:asciiTheme="minorEastAsia" w:hAnsiTheme="minorEastAsia"/>
                <w:color w:val="000000"/>
                <w:szCs w:val="21"/>
              </w:rPr>
              <w:t>投标人</w:t>
            </w:r>
            <w:r>
              <w:rPr>
                <w:rFonts w:hint="eastAsia" w:asciiTheme="minorEastAsia" w:hAnsiTheme="minorEastAsia"/>
                <w:szCs w:val="21"/>
              </w:rPr>
              <w:t>资质、企业管理水平、在经营纸张品种等各方面因素综合评比打分。</w:t>
            </w:r>
          </w:p>
          <w:p>
            <w:pPr>
              <w:adjustRightInd w:val="0"/>
              <w:spacing w:line="360" w:lineRule="auto"/>
              <w:rPr>
                <w:rFonts w:asciiTheme="minorEastAsia" w:hAnsiTheme="minorEastAsia"/>
                <w:sz w:val="24"/>
              </w:rPr>
            </w:pPr>
            <w:r>
              <w:rPr>
                <w:rFonts w:hint="eastAsia" w:asciiTheme="minorEastAsia" w:hAnsiTheme="minorEastAsia"/>
                <w:szCs w:val="21"/>
              </w:rPr>
              <w:t>对上述综合实力最高者，得</w:t>
            </w:r>
            <w:r>
              <w:rPr>
                <w:rFonts w:asciiTheme="minorEastAsia" w:hAnsiTheme="minorEastAsia"/>
                <w:szCs w:val="21"/>
              </w:rPr>
              <w:t>40分；每低一档减5分，其他按实力情况进行差异比评分。</w:t>
            </w:r>
          </w:p>
        </w:tc>
        <w:tc>
          <w:tcPr>
            <w:tcW w:w="807" w:type="dxa"/>
            <w:vAlign w:val="center"/>
          </w:tcPr>
          <w:p>
            <w:pPr>
              <w:widowControl/>
              <w:jc w:val="center"/>
              <w:rPr>
                <w:b/>
                <w:bCs/>
                <w:color w:val="000000"/>
                <w:szCs w:val="21"/>
              </w:rPr>
            </w:pPr>
            <w:r>
              <w:rPr>
                <w:rFonts w:hint="eastAsia"/>
                <w:b/>
                <w:bCs/>
                <w:color w:val="000000"/>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6" w:hRule="atLeast"/>
          <w:jc w:val="center"/>
        </w:trPr>
        <w:tc>
          <w:tcPr>
            <w:tcW w:w="720" w:type="dxa"/>
            <w:vAlign w:val="center"/>
          </w:tcPr>
          <w:p>
            <w:pPr>
              <w:widowControl/>
              <w:jc w:val="center"/>
              <w:rPr>
                <w:color w:val="000000"/>
                <w:szCs w:val="21"/>
              </w:rPr>
            </w:pPr>
            <w:r>
              <w:rPr>
                <w:rFonts w:hint="eastAsia"/>
                <w:color w:val="000000"/>
                <w:szCs w:val="21"/>
              </w:rPr>
              <w:t>2</w:t>
            </w:r>
          </w:p>
        </w:tc>
        <w:tc>
          <w:tcPr>
            <w:tcW w:w="1608" w:type="dxa"/>
            <w:vAlign w:val="center"/>
          </w:tcPr>
          <w:p>
            <w:pPr>
              <w:widowControl/>
              <w:spacing w:line="360" w:lineRule="auto"/>
              <w:jc w:val="center"/>
              <w:rPr>
                <w:color w:val="000000"/>
                <w:szCs w:val="21"/>
              </w:rPr>
            </w:pPr>
            <w:r>
              <w:rPr>
                <w:color w:val="000000"/>
                <w:szCs w:val="21"/>
              </w:rPr>
              <w:t>投标人</w:t>
            </w:r>
            <w:r>
              <w:rPr>
                <w:rFonts w:hint="eastAsia"/>
                <w:color w:val="000000"/>
                <w:szCs w:val="21"/>
              </w:rPr>
              <w:t>的供货价格（40分）</w:t>
            </w:r>
          </w:p>
        </w:tc>
        <w:tc>
          <w:tcPr>
            <w:tcW w:w="6761" w:type="dxa"/>
            <w:vAlign w:val="center"/>
          </w:tcPr>
          <w:p>
            <w:pPr>
              <w:spacing w:line="360" w:lineRule="auto"/>
              <w:rPr>
                <w:rFonts w:asciiTheme="minorEastAsia" w:hAnsiTheme="minorEastAsia"/>
                <w:bCs/>
                <w:color w:val="000000"/>
                <w:szCs w:val="21"/>
              </w:rPr>
            </w:pPr>
            <w:r>
              <w:rPr>
                <w:rFonts w:hint="eastAsia" w:asciiTheme="minorEastAsia" w:hAnsiTheme="minorEastAsia"/>
                <w:color w:val="000000"/>
                <w:szCs w:val="21"/>
                <w:lang w:bidi="ar"/>
              </w:rPr>
              <w:t>对投标人供货价格高低进行评价方法：由投标人提供主要纸张类型的最新的纸张价格标准（各项分值比例相同），同期价格最低者，</w:t>
            </w:r>
            <w:r>
              <w:rPr>
                <w:rFonts w:hint="eastAsia" w:asciiTheme="minorEastAsia" w:hAnsiTheme="minorEastAsia"/>
                <w:bCs/>
                <w:color w:val="000000"/>
                <w:szCs w:val="21"/>
              </w:rPr>
              <w:t>为评标基准价，其价格分为满分。其他投标人的价格分按照下列公式计算：</w:t>
            </w:r>
          </w:p>
          <w:p>
            <w:pPr>
              <w:spacing w:line="360" w:lineRule="auto"/>
              <w:rPr>
                <w:rFonts w:asciiTheme="minorEastAsia" w:hAnsiTheme="minorEastAsia"/>
                <w:color w:val="000000"/>
                <w:szCs w:val="21"/>
              </w:rPr>
            </w:pPr>
            <w:r>
              <w:rPr>
                <w:rFonts w:hint="eastAsia" w:asciiTheme="minorEastAsia" w:hAnsiTheme="minorEastAsia"/>
                <w:color w:val="000000"/>
                <w:szCs w:val="21"/>
              </w:rPr>
              <w:t>价格分</w:t>
            </w:r>
            <w:r>
              <w:rPr>
                <w:rFonts w:asciiTheme="minorEastAsia" w:hAnsiTheme="minorEastAsia"/>
                <w:color w:val="000000"/>
                <w:szCs w:val="21"/>
              </w:rPr>
              <w:t>=</w:t>
            </w:r>
            <w:r>
              <w:rPr>
                <w:rFonts w:hint="eastAsia" w:cs="宋体" w:asciiTheme="minorEastAsia" w:hAnsiTheme="minorEastAsia"/>
                <w:color w:val="000000"/>
                <w:szCs w:val="21"/>
              </w:rPr>
              <w:t>∑</w:t>
            </w:r>
            <w:r>
              <w:rPr>
                <w:rFonts w:hint="eastAsia" w:asciiTheme="minorEastAsia" w:hAnsiTheme="minorEastAsia"/>
                <w:color w:val="000000"/>
                <w:szCs w:val="21"/>
              </w:rPr>
              <w:t>（评标基准价</w:t>
            </w:r>
            <w:r>
              <w:rPr>
                <w:rFonts w:asciiTheme="minorEastAsia" w:hAnsiTheme="minorEastAsia"/>
                <w:color w:val="000000"/>
                <w:szCs w:val="21"/>
              </w:rPr>
              <w:t>/投标报价）×</w:t>
            </w:r>
            <w:r>
              <w:rPr>
                <w:rFonts w:asciiTheme="minorEastAsia" w:hAnsiTheme="minorEastAsia"/>
                <w:color w:val="000000"/>
                <w:szCs w:val="21"/>
                <w:u w:val="single"/>
              </w:rPr>
              <w:t xml:space="preserve">40 </w:t>
            </w:r>
          </w:p>
        </w:tc>
        <w:tc>
          <w:tcPr>
            <w:tcW w:w="807" w:type="dxa"/>
            <w:vAlign w:val="center"/>
          </w:tcPr>
          <w:p>
            <w:pPr>
              <w:widowControl/>
              <w:jc w:val="center"/>
              <w:rPr>
                <w:b/>
                <w:color w:val="000000"/>
                <w:szCs w:val="21"/>
              </w:rPr>
            </w:pPr>
            <w:r>
              <w:rPr>
                <w:rFonts w:hint="eastAsia"/>
                <w:b/>
                <w:color w:val="000000"/>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widowControl/>
              <w:jc w:val="center"/>
              <w:rPr>
                <w:color w:val="000000"/>
                <w:szCs w:val="21"/>
              </w:rPr>
            </w:pPr>
            <w:r>
              <w:rPr>
                <w:rFonts w:hint="eastAsia"/>
                <w:color w:val="000000"/>
                <w:szCs w:val="21"/>
              </w:rPr>
              <w:t>3</w:t>
            </w:r>
          </w:p>
        </w:tc>
        <w:tc>
          <w:tcPr>
            <w:tcW w:w="1608" w:type="dxa"/>
            <w:vAlign w:val="center"/>
          </w:tcPr>
          <w:p>
            <w:pPr>
              <w:widowControl/>
              <w:spacing w:line="360" w:lineRule="auto"/>
              <w:jc w:val="center"/>
              <w:rPr>
                <w:color w:val="000000"/>
                <w:szCs w:val="21"/>
              </w:rPr>
            </w:pPr>
            <w:r>
              <w:rPr>
                <w:rFonts w:hint="eastAsia"/>
                <w:color w:val="000000"/>
                <w:szCs w:val="21"/>
              </w:rPr>
              <w:t>投标人响应速度（20分）</w:t>
            </w:r>
          </w:p>
        </w:tc>
        <w:tc>
          <w:tcPr>
            <w:tcW w:w="6761" w:type="dxa"/>
            <w:vAlign w:val="center"/>
          </w:tcPr>
          <w:p>
            <w:pPr>
              <w:spacing w:line="360" w:lineRule="auto"/>
              <w:rPr>
                <w:rFonts w:asciiTheme="minorEastAsia" w:hAnsiTheme="minorEastAsia"/>
                <w:color w:val="000000"/>
                <w:szCs w:val="21"/>
                <w:lang w:bidi="ar"/>
              </w:rPr>
            </w:pPr>
            <w:r>
              <w:rPr>
                <w:rFonts w:hint="eastAsia" w:asciiTheme="minorEastAsia" w:hAnsiTheme="minorEastAsia"/>
                <w:color w:val="000000"/>
                <w:szCs w:val="21"/>
                <w:lang w:bidi="ar"/>
              </w:rPr>
              <w:t>对投标人供货响应速度评价</w:t>
            </w:r>
          </w:p>
          <w:p>
            <w:pPr>
              <w:spacing w:line="360" w:lineRule="auto"/>
              <w:rPr>
                <w:rFonts w:asciiTheme="minorEastAsia" w:hAnsiTheme="minorEastAsia"/>
                <w:color w:val="000000"/>
                <w:spacing w:val="-6"/>
                <w:szCs w:val="21"/>
              </w:rPr>
            </w:pPr>
            <w:r>
              <w:rPr>
                <w:rFonts w:hint="eastAsia" w:asciiTheme="minorEastAsia" w:hAnsiTheme="minorEastAsia"/>
                <w:color w:val="000000"/>
                <w:szCs w:val="21"/>
                <w:lang w:bidi="ar"/>
              </w:rPr>
              <w:t>供货响应速度极快，完全</w:t>
            </w:r>
            <w:r>
              <w:rPr>
                <w:rFonts w:asciiTheme="minorEastAsia" w:hAnsiTheme="minorEastAsia"/>
                <w:color w:val="000000"/>
                <w:szCs w:val="21"/>
                <w:lang w:bidi="ar"/>
              </w:rPr>
              <w:t>符合</w:t>
            </w:r>
            <w:r>
              <w:rPr>
                <w:rFonts w:hint="eastAsia" w:asciiTheme="minorEastAsia" w:hAnsiTheme="minorEastAsia"/>
                <w:color w:val="000000"/>
                <w:szCs w:val="21"/>
                <w:lang w:bidi="ar"/>
              </w:rPr>
              <w:t>招标人</w:t>
            </w:r>
            <w:r>
              <w:rPr>
                <w:rFonts w:asciiTheme="minorEastAsia" w:hAnsiTheme="minorEastAsia"/>
                <w:color w:val="000000"/>
                <w:szCs w:val="21"/>
                <w:lang w:bidi="ar"/>
              </w:rPr>
              <w:t>要求</w:t>
            </w:r>
            <w:r>
              <w:rPr>
                <w:rFonts w:hint="eastAsia" w:asciiTheme="minorEastAsia" w:hAnsiTheme="minorEastAsia"/>
                <w:color w:val="000000"/>
                <w:szCs w:val="21"/>
                <w:lang w:bidi="ar"/>
              </w:rPr>
              <w:t>时间</w:t>
            </w:r>
            <w:r>
              <w:rPr>
                <w:rFonts w:hint="eastAsia" w:asciiTheme="minorEastAsia" w:hAnsiTheme="minorEastAsia"/>
                <w:color w:val="000000"/>
                <w:spacing w:val="-6"/>
                <w:szCs w:val="21"/>
              </w:rPr>
              <w:t>的，得</w:t>
            </w:r>
            <w:r>
              <w:rPr>
                <w:rFonts w:asciiTheme="minorEastAsia" w:hAnsiTheme="minorEastAsia"/>
                <w:color w:val="000000"/>
                <w:spacing w:val="-6"/>
                <w:szCs w:val="21"/>
              </w:rPr>
              <w:t>20</w:t>
            </w:r>
            <w:r>
              <w:rPr>
                <w:rFonts w:hint="eastAsia" w:asciiTheme="minorEastAsia" w:hAnsiTheme="minorEastAsia"/>
                <w:color w:val="000000"/>
                <w:spacing w:val="-6"/>
                <w:szCs w:val="21"/>
              </w:rPr>
              <w:t>分；</w:t>
            </w:r>
          </w:p>
          <w:p>
            <w:pPr>
              <w:spacing w:line="360" w:lineRule="auto"/>
              <w:rPr>
                <w:rFonts w:asciiTheme="minorEastAsia" w:hAnsiTheme="minorEastAsia"/>
                <w:color w:val="000000"/>
                <w:spacing w:val="-6"/>
                <w:szCs w:val="21"/>
              </w:rPr>
            </w:pPr>
            <w:r>
              <w:rPr>
                <w:rFonts w:hint="eastAsia" w:asciiTheme="minorEastAsia" w:hAnsiTheme="minorEastAsia"/>
                <w:color w:val="000000"/>
                <w:szCs w:val="21"/>
                <w:lang w:bidi="ar"/>
              </w:rPr>
              <w:t>供货响应速度较快，基本能</w:t>
            </w:r>
            <w:r>
              <w:rPr>
                <w:rFonts w:asciiTheme="minorEastAsia" w:hAnsiTheme="minorEastAsia"/>
                <w:color w:val="000000"/>
                <w:szCs w:val="21"/>
                <w:lang w:bidi="ar"/>
              </w:rPr>
              <w:t>符合</w:t>
            </w:r>
            <w:r>
              <w:rPr>
                <w:rFonts w:hint="eastAsia" w:asciiTheme="minorEastAsia" w:hAnsiTheme="minorEastAsia"/>
                <w:color w:val="000000"/>
                <w:szCs w:val="21"/>
                <w:lang w:bidi="ar"/>
              </w:rPr>
              <w:t>招标人</w:t>
            </w:r>
            <w:r>
              <w:rPr>
                <w:rFonts w:asciiTheme="minorEastAsia" w:hAnsiTheme="minorEastAsia"/>
                <w:color w:val="000000"/>
                <w:szCs w:val="21"/>
                <w:lang w:bidi="ar"/>
              </w:rPr>
              <w:t>要求</w:t>
            </w:r>
            <w:r>
              <w:rPr>
                <w:rFonts w:hint="eastAsia" w:asciiTheme="minorEastAsia" w:hAnsiTheme="minorEastAsia"/>
                <w:color w:val="000000"/>
                <w:szCs w:val="21"/>
                <w:lang w:bidi="ar"/>
              </w:rPr>
              <w:t>时间</w:t>
            </w:r>
            <w:r>
              <w:rPr>
                <w:rFonts w:hint="eastAsia" w:asciiTheme="minorEastAsia" w:hAnsiTheme="minorEastAsia"/>
                <w:color w:val="000000"/>
                <w:spacing w:val="-6"/>
                <w:szCs w:val="21"/>
              </w:rPr>
              <w:t>的，得</w:t>
            </w:r>
            <w:r>
              <w:rPr>
                <w:rFonts w:asciiTheme="minorEastAsia" w:hAnsiTheme="minorEastAsia"/>
                <w:color w:val="000000"/>
                <w:spacing w:val="-6"/>
                <w:szCs w:val="21"/>
              </w:rPr>
              <w:t>10</w:t>
            </w:r>
            <w:r>
              <w:rPr>
                <w:rFonts w:hint="eastAsia" w:asciiTheme="minorEastAsia" w:hAnsiTheme="minorEastAsia"/>
                <w:color w:val="000000"/>
                <w:spacing w:val="-6"/>
                <w:szCs w:val="21"/>
              </w:rPr>
              <w:t>分；</w:t>
            </w:r>
          </w:p>
          <w:p>
            <w:pPr>
              <w:spacing w:line="360" w:lineRule="auto"/>
              <w:rPr>
                <w:rFonts w:asciiTheme="minorEastAsia" w:hAnsiTheme="minorEastAsia"/>
                <w:color w:val="000000"/>
                <w:spacing w:val="-6"/>
                <w:szCs w:val="21"/>
              </w:rPr>
            </w:pPr>
            <w:r>
              <w:rPr>
                <w:rFonts w:hint="eastAsia" w:asciiTheme="minorEastAsia" w:hAnsiTheme="minorEastAsia"/>
                <w:color w:val="000000"/>
                <w:szCs w:val="21"/>
                <w:lang w:bidi="ar"/>
              </w:rPr>
              <w:t>供货响应速度慢，不能</w:t>
            </w:r>
            <w:r>
              <w:rPr>
                <w:rFonts w:asciiTheme="minorEastAsia" w:hAnsiTheme="minorEastAsia"/>
                <w:color w:val="000000"/>
                <w:szCs w:val="21"/>
                <w:lang w:bidi="ar"/>
              </w:rPr>
              <w:t>符合</w:t>
            </w:r>
            <w:r>
              <w:rPr>
                <w:rFonts w:hint="eastAsia" w:asciiTheme="minorEastAsia" w:hAnsiTheme="minorEastAsia"/>
                <w:color w:val="000000"/>
                <w:szCs w:val="21"/>
                <w:lang w:bidi="ar"/>
              </w:rPr>
              <w:t>招标人</w:t>
            </w:r>
            <w:r>
              <w:rPr>
                <w:rFonts w:asciiTheme="minorEastAsia" w:hAnsiTheme="minorEastAsia"/>
                <w:color w:val="000000"/>
                <w:szCs w:val="21"/>
                <w:lang w:bidi="ar"/>
              </w:rPr>
              <w:t>要求</w:t>
            </w:r>
            <w:r>
              <w:rPr>
                <w:rFonts w:hint="eastAsia" w:asciiTheme="minorEastAsia" w:hAnsiTheme="minorEastAsia"/>
                <w:color w:val="000000"/>
                <w:szCs w:val="21"/>
                <w:lang w:bidi="ar"/>
              </w:rPr>
              <w:t>时间</w:t>
            </w:r>
            <w:r>
              <w:rPr>
                <w:rFonts w:hint="eastAsia" w:asciiTheme="minorEastAsia" w:hAnsiTheme="minorEastAsia"/>
                <w:color w:val="000000"/>
                <w:spacing w:val="-6"/>
                <w:szCs w:val="21"/>
              </w:rPr>
              <w:t>的，得</w:t>
            </w:r>
            <w:r>
              <w:rPr>
                <w:rFonts w:asciiTheme="minorEastAsia" w:hAnsiTheme="minorEastAsia"/>
                <w:color w:val="000000"/>
                <w:spacing w:val="-6"/>
                <w:szCs w:val="21"/>
              </w:rPr>
              <w:t>0</w:t>
            </w:r>
            <w:r>
              <w:rPr>
                <w:rFonts w:hint="eastAsia" w:asciiTheme="minorEastAsia" w:hAnsiTheme="minorEastAsia"/>
                <w:color w:val="000000"/>
                <w:spacing w:val="-6"/>
                <w:szCs w:val="21"/>
              </w:rPr>
              <w:t>分；</w:t>
            </w:r>
          </w:p>
        </w:tc>
        <w:tc>
          <w:tcPr>
            <w:tcW w:w="807" w:type="dxa"/>
            <w:vAlign w:val="center"/>
          </w:tcPr>
          <w:p>
            <w:pPr>
              <w:autoSpaceDN w:val="0"/>
              <w:spacing w:line="460" w:lineRule="exact"/>
              <w:jc w:val="center"/>
              <w:textAlignment w:val="center"/>
              <w:rPr>
                <w:color w:val="000000"/>
                <w:szCs w:val="21"/>
              </w:rPr>
            </w:pPr>
            <w:r>
              <w:rPr>
                <w:rFonts w:hint="eastAsia"/>
                <w:b/>
                <w:color w:val="000000"/>
                <w:szCs w:val="21"/>
              </w:rPr>
              <w:t>20</w:t>
            </w:r>
            <w:r>
              <w:rPr>
                <w:color w:val="000000"/>
                <w:szCs w:val="21"/>
              </w:rPr>
              <w:t>分</w:t>
            </w:r>
          </w:p>
        </w:tc>
      </w:tr>
    </w:tbl>
    <w:p>
      <w:pPr>
        <w:adjustRightInd w:val="0"/>
        <w:spacing w:line="360" w:lineRule="auto"/>
        <w:rPr>
          <w:rFonts w:ascii="宋体" w:hAnsi="宋体"/>
          <w:sz w:val="24"/>
        </w:rPr>
      </w:pPr>
    </w:p>
    <w:tbl>
      <w:tblPr>
        <w:tblStyle w:val="24"/>
        <w:tblW w:w="9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08"/>
        <w:gridCol w:w="6761"/>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widowControl/>
              <w:jc w:val="center"/>
              <w:rPr>
                <w:b/>
                <w:bCs/>
                <w:color w:val="000000"/>
                <w:szCs w:val="21"/>
              </w:rPr>
            </w:pPr>
            <w:r>
              <w:rPr>
                <w:rFonts w:hint="eastAsia"/>
                <w:b/>
                <w:bCs/>
                <w:color w:val="000000"/>
                <w:szCs w:val="21"/>
              </w:rPr>
              <w:t>序号</w:t>
            </w:r>
          </w:p>
        </w:tc>
        <w:tc>
          <w:tcPr>
            <w:tcW w:w="8369" w:type="dxa"/>
            <w:gridSpan w:val="2"/>
            <w:vAlign w:val="center"/>
          </w:tcPr>
          <w:p>
            <w:pPr>
              <w:jc w:val="center"/>
              <w:rPr>
                <w:rFonts w:eastAsia="宋体"/>
                <w:b/>
                <w:bCs/>
                <w:color w:val="000000"/>
                <w:szCs w:val="21"/>
              </w:rPr>
            </w:pPr>
            <w:r>
              <w:rPr>
                <w:rFonts w:hint="eastAsia"/>
                <w:b/>
                <w:bCs/>
                <w:color w:val="000000"/>
                <w:szCs w:val="21"/>
              </w:rPr>
              <w:t>标项三</w:t>
            </w:r>
            <w:r>
              <w:rPr>
                <w:b/>
                <w:bCs/>
                <w:color w:val="000000"/>
                <w:szCs w:val="21"/>
              </w:rPr>
              <w:t>评分项目</w:t>
            </w:r>
            <w:r>
              <w:rPr>
                <w:rFonts w:hint="eastAsia"/>
                <w:b/>
                <w:bCs/>
                <w:color w:val="000000"/>
                <w:szCs w:val="21"/>
              </w:rPr>
              <w:t>（排版设计制作）</w:t>
            </w:r>
          </w:p>
        </w:tc>
        <w:tc>
          <w:tcPr>
            <w:tcW w:w="807" w:type="dxa"/>
            <w:vAlign w:val="center"/>
          </w:tcPr>
          <w:p>
            <w:pPr>
              <w:widowControl/>
              <w:jc w:val="center"/>
              <w:rPr>
                <w:b/>
                <w:bCs/>
                <w:color w:val="000000"/>
                <w:szCs w:val="21"/>
              </w:rPr>
            </w:pPr>
            <w:r>
              <w:rPr>
                <w:b/>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spacing w:line="360" w:lineRule="auto"/>
              <w:ind w:right="-21" w:rightChars="-10"/>
              <w:jc w:val="center"/>
              <w:rPr>
                <w:color w:val="000000"/>
                <w:szCs w:val="21"/>
              </w:rPr>
            </w:pPr>
            <w:r>
              <w:rPr>
                <w:rFonts w:hint="eastAsia"/>
                <w:color w:val="000000"/>
                <w:szCs w:val="21"/>
              </w:rPr>
              <w:t>1</w:t>
            </w:r>
          </w:p>
        </w:tc>
        <w:tc>
          <w:tcPr>
            <w:tcW w:w="1608" w:type="dxa"/>
            <w:vAlign w:val="center"/>
          </w:tcPr>
          <w:p>
            <w:pPr>
              <w:adjustRightInd w:val="0"/>
              <w:spacing w:line="360" w:lineRule="auto"/>
              <w:jc w:val="center"/>
              <w:rPr>
                <w:color w:val="000000"/>
                <w:szCs w:val="21"/>
              </w:rPr>
            </w:pPr>
            <w:r>
              <w:rPr>
                <w:color w:val="000000"/>
                <w:szCs w:val="21"/>
              </w:rPr>
              <w:t>投标人</w:t>
            </w:r>
            <w:r>
              <w:rPr>
                <w:rFonts w:hint="eastAsia"/>
                <w:color w:val="000000"/>
                <w:szCs w:val="21"/>
              </w:rPr>
              <w:t>的综合实力（40分）</w:t>
            </w:r>
          </w:p>
        </w:tc>
        <w:tc>
          <w:tcPr>
            <w:tcW w:w="6761" w:type="dxa"/>
            <w:vAlign w:val="center"/>
          </w:tcPr>
          <w:p>
            <w:pPr>
              <w:adjustRightInd w:val="0"/>
              <w:spacing w:line="360" w:lineRule="auto"/>
              <w:rPr>
                <w:rFonts w:asciiTheme="minorEastAsia" w:hAnsiTheme="minorEastAsia"/>
                <w:szCs w:val="21"/>
              </w:rPr>
            </w:pPr>
            <w:r>
              <w:rPr>
                <w:rFonts w:hint="eastAsia" w:asciiTheme="minorEastAsia" w:hAnsiTheme="minorEastAsia"/>
                <w:color w:val="000000"/>
                <w:szCs w:val="21"/>
              </w:rPr>
              <w:t>投标人</w:t>
            </w:r>
            <w:r>
              <w:rPr>
                <w:rFonts w:hint="eastAsia" w:asciiTheme="minorEastAsia" w:hAnsiTheme="minorEastAsia"/>
                <w:szCs w:val="21"/>
              </w:rPr>
              <w:t>资质、设备与软件、企业管理水平、服务等各方面因素综合评比打分。</w:t>
            </w:r>
          </w:p>
          <w:p>
            <w:pPr>
              <w:adjustRightInd w:val="0"/>
              <w:spacing w:line="360" w:lineRule="auto"/>
              <w:rPr>
                <w:rFonts w:asciiTheme="minorEastAsia" w:hAnsiTheme="minorEastAsia"/>
                <w:szCs w:val="21"/>
              </w:rPr>
            </w:pPr>
            <w:r>
              <w:rPr>
                <w:rFonts w:hint="eastAsia" w:asciiTheme="minorEastAsia" w:hAnsiTheme="minorEastAsia"/>
                <w:szCs w:val="21"/>
              </w:rPr>
              <w:t>对上述综合实力最高者，得</w:t>
            </w:r>
            <w:r>
              <w:rPr>
                <w:rFonts w:asciiTheme="minorEastAsia" w:hAnsiTheme="minorEastAsia"/>
                <w:szCs w:val="21"/>
              </w:rPr>
              <w:t>40分；每低一档减5分，其他按实力情况进行差异比评分。</w:t>
            </w:r>
          </w:p>
        </w:tc>
        <w:tc>
          <w:tcPr>
            <w:tcW w:w="807" w:type="dxa"/>
            <w:vAlign w:val="center"/>
          </w:tcPr>
          <w:p>
            <w:pPr>
              <w:widowControl/>
              <w:jc w:val="center"/>
              <w:rPr>
                <w:b/>
                <w:bCs/>
                <w:color w:val="000000"/>
                <w:szCs w:val="21"/>
              </w:rPr>
            </w:pPr>
            <w:r>
              <w:rPr>
                <w:rFonts w:hint="eastAsia"/>
                <w:b/>
                <w:bCs/>
                <w:color w:val="000000"/>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20" w:type="dxa"/>
            <w:vAlign w:val="center"/>
          </w:tcPr>
          <w:p>
            <w:pPr>
              <w:widowControl/>
              <w:jc w:val="center"/>
              <w:rPr>
                <w:color w:val="000000"/>
                <w:szCs w:val="21"/>
              </w:rPr>
            </w:pPr>
            <w:r>
              <w:rPr>
                <w:rFonts w:hint="eastAsia"/>
                <w:color w:val="000000"/>
                <w:szCs w:val="21"/>
              </w:rPr>
              <w:t>2</w:t>
            </w:r>
          </w:p>
        </w:tc>
        <w:tc>
          <w:tcPr>
            <w:tcW w:w="1608" w:type="dxa"/>
            <w:vAlign w:val="center"/>
          </w:tcPr>
          <w:p>
            <w:pPr>
              <w:widowControl/>
              <w:spacing w:line="360" w:lineRule="auto"/>
              <w:jc w:val="center"/>
              <w:rPr>
                <w:color w:val="000000"/>
                <w:szCs w:val="21"/>
              </w:rPr>
            </w:pPr>
            <w:r>
              <w:rPr>
                <w:color w:val="000000"/>
                <w:szCs w:val="21"/>
              </w:rPr>
              <w:t>投标人</w:t>
            </w:r>
            <w:r>
              <w:rPr>
                <w:rFonts w:hint="eastAsia"/>
                <w:color w:val="000000"/>
                <w:szCs w:val="21"/>
              </w:rPr>
              <w:t>的供货价格（40分）</w:t>
            </w:r>
          </w:p>
        </w:tc>
        <w:tc>
          <w:tcPr>
            <w:tcW w:w="6761" w:type="dxa"/>
            <w:vAlign w:val="center"/>
          </w:tcPr>
          <w:p>
            <w:pPr>
              <w:spacing w:line="360" w:lineRule="auto"/>
              <w:rPr>
                <w:rFonts w:asciiTheme="minorEastAsia" w:hAnsiTheme="minorEastAsia"/>
                <w:bCs/>
                <w:color w:val="000000"/>
                <w:szCs w:val="21"/>
              </w:rPr>
            </w:pPr>
            <w:r>
              <w:rPr>
                <w:rFonts w:hint="eastAsia" w:asciiTheme="minorEastAsia" w:hAnsiTheme="minorEastAsia"/>
                <w:color w:val="000000"/>
                <w:szCs w:val="21"/>
                <w:lang w:bidi="ar"/>
              </w:rPr>
              <w:t>对投标人投标价格高低进行评价方法：由投标人提供最新的排版价格标准（各项分值比例相同），同规格价格最低者，</w:t>
            </w:r>
            <w:r>
              <w:rPr>
                <w:rFonts w:hint="eastAsia" w:asciiTheme="minorEastAsia" w:hAnsiTheme="minorEastAsia"/>
                <w:bCs/>
                <w:color w:val="000000"/>
                <w:szCs w:val="21"/>
              </w:rPr>
              <w:t>为评标基准价，其价格分为满分。其他投标人的价格分按照下列公式计算：</w:t>
            </w:r>
          </w:p>
          <w:p>
            <w:pPr>
              <w:spacing w:line="360" w:lineRule="auto"/>
              <w:rPr>
                <w:rFonts w:asciiTheme="minorEastAsia" w:hAnsiTheme="minorEastAsia"/>
                <w:color w:val="000000"/>
                <w:szCs w:val="21"/>
              </w:rPr>
            </w:pPr>
            <w:r>
              <w:rPr>
                <w:rFonts w:hint="eastAsia" w:asciiTheme="minorEastAsia" w:hAnsiTheme="minorEastAsia"/>
                <w:color w:val="000000"/>
                <w:szCs w:val="21"/>
              </w:rPr>
              <w:t>价格分</w:t>
            </w:r>
            <w:r>
              <w:rPr>
                <w:rFonts w:asciiTheme="minorEastAsia" w:hAnsiTheme="minorEastAsia"/>
                <w:color w:val="000000"/>
                <w:szCs w:val="21"/>
              </w:rPr>
              <w:t>=</w:t>
            </w:r>
            <w:r>
              <w:rPr>
                <w:rFonts w:hint="eastAsia" w:cs="宋体" w:asciiTheme="minorEastAsia" w:hAnsiTheme="minorEastAsia"/>
                <w:color w:val="000000"/>
                <w:szCs w:val="21"/>
              </w:rPr>
              <w:t>∑</w:t>
            </w:r>
            <w:r>
              <w:rPr>
                <w:rFonts w:hint="eastAsia" w:asciiTheme="minorEastAsia" w:hAnsiTheme="minorEastAsia"/>
                <w:color w:val="000000"/>
                <w:szCs w:val="21"/>
              </w:rPr>
              <w:t>（评标基准价</w:t>
            </w:r>
            <w:r>
              <w:rPr>
                <w:rFonts w:asciiTheme="minorEastAsia" w:hAnsiTheme="minorEastAsia"/>
                <w:color w:val="000000"/>
                <w:szCs w:val="21"/>
              </w:rPr>
              <w:t>/投标报价）×</w:t>
            </w:r>
            <w:r>
              <w:rPr>
                <w:rFonts w:asciiTheme="minorEastAsia" w:hAnsiTheme="minorEastAsia"/>
                <w:color w:val="000000"/>
                <w:szCs w:val="21"/>
                <w:u w:val="single"/>
              </w:rPr>
              <w:t xml:space="preserve">40 </w:t>
            </w:r>
          </w:p>
        </w:tc>
        <w:tc>
          <w:tcPr>
            <w:tcW w:w="807" w:type="dxa"/>
            <w:vAlign w:val="center"/>
          </w:tcPr>
          <w:p>
            <w:pPr>
              <w:widowControl/>
              <w:jc w:val="center"/>
              <w:rPr>
                <w:b/>
                <w:color w:val="000000"/>
                <w:szCs w:val="21"/>
              </w:rPr>
            </w:pPr>
            <w:r>
              <w:rPr>
                <w:rFonts w:hint="eastAsia"/>
                <w:b/>
                <w:color w:val="000000"/>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widowControl/>
              <w:jc w:val="center"/>
              <w:rPr>
                <w:color w:val="000000"/>
                <w:szCs w:val="21"/>
              </w:rPr>
            </w:pPr>
            <w:r>
              <w:rPr>
                <w:rFonts w:hint="eastAsia"/>
                <w:color w:val="000000"/>
                <w:szCs w:val="21"/>
              </w:rPr>
              <w:t>3</w:t>
            </w:r>
          </w:p>
        </w:tc>
        <w:tc>
          <w:tcPr>
            <w:tcW w:w="1608" w:type="dxa"/>
            <w:vAlign w:val="center"/>
          </w:tcPr>
          <w:p>
            <w:pPr>
              <w:widowControl/>
              <w:spacing w:line="360" w:lineRule="auto"/>
              <w:jc w:val="center"/>
              <w:rPr>
                <w:color w:val="000000"/>
                <w:szCs w:val="21"/>
              </w:rPr>
            </w:pPr>
            <w:r>
              <w:rPr>
                <w:rFonts w:hint="eastAsia"/>
                <w:color w:val="000000"/>
                <w:szCs w:val="21"/>
              </w:rPr>
              <w:t>投标人响应速度（20分）</w:t>
            </w:r>
          </w:p>
        </w:tc>
        <w:tc>
          <w:tcPr>
            <w:tcW w:w="6761" w:type="dxa"/>
            <w:vAlign w:val="center"/>
          </w:tcPr>
          <w:p>
            <w:pPr>
              <w:spacing w:line="360" w:lineRule="auto"/>
              <w:rPr>
                <w:rFonts w:asciiTheme="minorEastAsia" w:hAnsiTheme="minorEastAsia"/>
                <w:color w:val="000000"/>
                <w:szCs w:val="21"/>
                <w:lang w:bidi="ar"/>
              </w:rPr>
            </w:pPr>
            <w:r>
              <w:rPr>
                <w:rFonts w:hint="eastAsia" w:asciiTheme="minorEastAsia" w:hAnsiTheme="minorEastAsia"/>
                <w:color w:val="000000"/>
                <w:szCs w:val="21"/>
                <w:lang w:bidi="ar"/>
              </w:rPr>
              <w:t>对投标人响应速度评价</w:t>
            </w:r>
          </w:p>
          <w:p>
            <w:pPr>
              <w:spacing w:line="360" w:lineRule="auto"/>
              <w:rPr>
                <w:rFonts w:asciiTheme="minorEastAsia" w:hAnsiTheme="minorEastAsia"/>
                <w:color w:val="000000"/>
                <w:spacing w:val="-6"/>
                <w:szCs w:val="21"/>
              </w:rPr>
            </w:pPr>
            <w:r>
              <w:rPr>
                <w:rFonts w:hint="eastAsia" w:asciiTheme="minorEastAsia" w:hAnsiTheme="minorEastAsia"/>
                <w:color w:val="000000"/>
                <w:szCs w:val="21"/>
                <w:lang w:bidi="ar"/>
              </w:rPr>
              <w:t>响应速度极快，完全</w:t>
            </w:r>
            <w:r>
              <w:rPr>
                <w:rFonts w:asciiTheme="minorEastAsia" w:hAnsiTheme="minorEastAsia"/>
                <w:color w:val="000000"/>
                <w:szCs w:val="21"/>
                <w:lang w:bidi="ar"/>
              </w:rPr>
              <w:t>符合</w:t>
            </w:r>
            <w:r>
              <w:rPr>
                <w:rFonts w:hint="eastAsia" w:asciiTheme="minorEastAsia" w:hAnsiTheme="minorEastAsia"/>
                <w:color w:val="000000"/>
                <w:szCs w:val="21"/>
                <w:lang w:bidi="ar"/>
              </w:rPr>
              <w:t>招标人</w:t>
            </w:r>
            <w:r>
              <w:rPr>
                <w:rFonts w:asciiTheme="minorEastAsia" w:hAnsiTheme="minorEastAsia"/>
                <w:color w:val="000000"/>
                <w:szCs w:val="21"/>
                <w:lang w:bidi="ar"/>
              </w:rPr>
              <w:t>要求</w:t>
            </w:r>
            <w:r>
              <w:rPr>
                <w:rFonts w:hint="eastAsia" w:asciiTheme="minorEastAsia" w:hAnsiTheme="minorEastAsia"/>
                <w:color w:val="000000"/>
                <w:szCs w:val="21"/>
                <w:lang w:bidi="ar"/>
              </w:rPr>
              <w:t>时间</w:t>
            </w:r>
            <w:r>
              <w:rPr>
                <w:rFonts w:hint="eastAsia" w:asciiTheme="minorEastAsia" w:hAnsiTheme="minorEastAsia"/>
                <w:color w:val="000000"/>
                <w:spacing w:val="-6"/>
                <w:szCs w:val="21"/>
              </w:rPr>
              <w:t>的，得</w:t>
            </w:r>
            <w:r>
              <w:rPr>
                <w:rFonts w:asciiTheme="minorEastAsia" w:hAnsiTheme="minorEastAsia"/>
                <w:color w:val="000000"/>
                <w:spacing w:val="-6"/>
                <w:szCs w:val="21"/>
              </w:rPr>
              <w:t>20</w:t>
            </w:r>
            <w:r>
              <w:rPr>
                <w:rFonts w:hint="eastAsia" w:asciiTheme="minorEastAsia" w:hAnsiTheme="minorEastAsia"/>
                <w:color w:val="000000"/>
                <w:spacing w:val="-6"/>
                <w:szCs w:val="21"/>
              </w:rPr>
              <w:t>分；</w:t>
            </w:r>
          </w:p>
          <w:p>
            <w:pPr>
              <w:spacing w:line="360" w:lineRule="auto"/>
              <w:rPr>
                <w:rFonts w:asciiTheme="minorEastAsia" w:hAnsiTheme="minorEastAsia"/>
                <w:color w:val="000000"/>
                <w:spacing w:val="-6"/>
                <w:szCs w:val="21"/>
              </w:rPr>
            </w:pPr>
            <w:r>
              <w:rPr>
                <w:rFonts w:hint="eastAsia" w:asciiTheme="minorEastAsia" w:hAnsiTheme="minorEastAsia"/>
                <w:color w:val="000000"/>
                <w:szCs w:val="21"/>
                <w:lang w:bidi="ar"/>
              </w:rPr>
              <w:t>响应速度较快，基本能</w:t>
            </w:r>
            <w:r>
              <w:rPr>
                <w:rFonts w:asciiTheme="minorEastAsia" w:hAnsiTheme="minorEastAsia"/>
                <w:color w:val="000000"/>
                <w:szCs w:val="21"/>
                <w:lang w:bidi="ar"/>
              </w:rPr>
              <w:t>符合</w:t>
            </w:r>
            <w:r>
              <w:rPr>
                <w:rFonts w:hint="eastAsia" w:asciiTheme="minorEastAsia" w:hAnsiTheme="minorEastAsia"/>
                <w:color w:val="000000"/>
                <w:szCs w:val="21"/>
                <w:lang w:bidi="ar"/>
              </w:rPr>
              <w:t>招标人</w:t>
            </w:r>
            <w:r>
              <w:rPr>
                <w:rFonts w:asciiTheme="minorEastAsia" w:hAnsiTheme="minorEastAsia"/>
                <w:color w:val="000000"/>
                <w:szCs w:val="21"/>
                <w:lang w:bidi="ar"/>
              </w:rPr>
              <w:t>要求</w:t>
            </w:r>
            <w:r>
              <w:rPr>
                <w:rFonts w:hint="eastAsia" w:asciiTheme="minorEastAsia" w:hAnsiTheme="minorEastAsia"/>
                <w:color w:val="000000"/>
                <w:szCs w:val="21"/>
                <w:lang w:bidi="ar"/>
              </w:rPr>
              <w:t>时间</w:t>
            </w:r>
            <w:r>
              <w:rPr>
                <w:rFonts w:hint="eastAsia" w:asciiTheme="minorEastAsia" w:hAnsiTheme="minorEastAsia"/>
                <w:color w:val="000000"/>
                <w:spacing w:val="-6"/>
                <w:szCs w:val="21"/>
              </w:rPr>
              <w:t>的，得</w:t>
            </w:r>
            <w:r>
              <w:rPr>
                <w:rFonts w:asciiTheme="minorEastAsia" w:hAnsiTheme="minorEastAsia"/>
                <w:color w:val="000000"/>
                <w:spacing w:val="-6"/>
                <w:szCs w:val="21"/>
              </w:rPr>
              <w:t>10</w:t>
            </w:r>
            <w:r>
              <w:rPr>
                <w:rFonts w:hint="eastAsia" w:asciiTheme="minorEastAsia" w:hAnsiTheme="minorEastAsia"/>
                <w:color w:val="000000"/>
                <w:spacing w:val="-6"/>
                <w:szCs w:val="21"/>
              </w:rPr>
              <w:t>分；</w:t>
            </w:r>
          </w:p>
          <w:p>
            <w:pPr>
              <w:spacing w:line="360" w:lineRule="auto"/>
              <w:rPr>
                <w:rFonts w:asciiTheme="minorEastAsia" w:hAnsiTheme="minorEastAsia"/>
                <w:color w:val="000000"/>
                <w:spacing w:val="-6"/>
                <w:szCs w:val="21"/>
              </w:rPr>
            </w:pPr>
            <w:r>
              <w:rPr>
                <w:rFonts w:hint="eastAsia" w:asciiTheme="minorEastAsia" w:hAnsiTheme="minorEastAsia"/>
                <w:color w:val="000000"/>
                <w:szCs w:val="21"/>
                <w:lang w:bidi="ar"/>
              </w:rPr>
              <w:t>响应速度慢，不能</w:t>
            </w:r>
            <w:r>
              <w:rPr>
                <w:rFonts w:asciiTheme="minorEastAsia" w:hAnsiTheme="minorEastAsia"/>
                <w:color w:val="000000"/>
                <w:szCs w:val="21"/>
                <w:lang w:bidi="ar"/>
              </w:rPr>
              <w:t>符合</w:t>
            </w:r>
            <w:r>
              <w:rPr>
                <w:rFonts w:hint="eastAsia" w:asciiTheme="minorEastAsia" w:hAnsiTheme="minorEastAsia"/>
                <w:color w:val="000000"/>
                <w:szCs w:val="21"/>
                <w:lang w:bidi="ar"/>
              </w:rPr>
              <w:t>招标人</w:t>
            </w:r>
            <w:r>
              <w:rPr>
                <w:rFonts w:asciiTheme="minorEastAsia" w:hAnsiTheme="minorEastAsia"/>
                <w:color w:val="000000"/>
                <w:szCs w:val="21"/>
                <w:lang w:bidi="ar"/>
              </w:rPr>
              <w:t>要求</w:t>
            </w:r>
            <w:r>
              <w:rPr>
                <w:rFonts w:hint="eastAsia" w:asciiTheme="minorEastAsia" w:hAnsiTheme="minorEastAsia"/>
                <w:color w:val="000000"/>
                <w:szCs w:val="21"/>
                <w:lang w:bidi="ar"/>
              </w:rPr>
              <w:t>时间</w:t>
            </w:r>
            <w:r>
              <w:rPr>
                <w:rFonts w:hint="eastAsia" w:asciiTheme="minorEastAsia" w:hAnsiTheme="minorEastAsia"/>
                <w:color w:val="000000"/>
                <w:spacing w:val="-6"/>
                <w:szCs w:val="21"/>
              </w:rPr>
              <w:t>的，得</w:t>
            </w:r>
            <w:r>
              <w:rPr>
                <w:rFonts w:asciiTheme="minorEastAsia" w:hAnsiTheme="minorEastAsia"/>
                <w:color w:val="000000"/>
                <w:spacing w:val="-6"/>
                <w:szCs w:val="21"/>
              </w:rPr>
              <w:t>0</w:t>
            </w:r>
            <w:r>
              <w:rPr>
                <w:rFonts w:hint="eastAsia" w:asciiTheme="minorEastAsia" w:hAnsiTheme="minorEastAsia"/>
                <w:color w:val="000000"/>
                <w:spacing w:val="-6"/>
                <w:szCs w:val="21"/>
              </w:rPr>
              <w:t>分；</w:t>
            </w:r>
          </w:p>
        </w:tc>
        <w:tc>
          <w:tcPr>
            <w:tcW w:w="807" w:type="dxa"/>
            <w:vAlign w:val="center"/>
          </w:tcPr>
          <w:p>
            <w:pPr>
              <w:autoSpaceDN w:val="0"/>
              <w:spacing w:line="460" w:lineRule="exact"/>
              <w:jc w:val="center"/>
              <w:textAlignment w:val="center"/>
              <w:rPr>
                <w:color w:val="000000"/>
                <w:szCs w:val="21"/>
              </w:rPr>
            </w:pPr>
            <w:r>
              <w:rPr>
                <w:rFonts w:hint="eastAsia"/>
                <w:b/>
                <w:color w:val="000000"/>
                <w:szCs w:val="21"/>
              </w:rPr>
              <w:t>20</w:t>
            </w:r>
            <w:r>
              <w:rPr>
                <w:color w:val="000000"/>
                <w:szCs w:val="21"/>
              </w:rPr>
              <w:t>分</w:t>
            </w:r>
          </w:p>
        </w:tc>
      </w:tr>
    </w:tbl>
    <w:p>
      <w:pPr>
        <w:spacing w:line="360" w:lineRule="auto"/>
        <w:rPr>
          <w:rFonts w:ascii="宋体" w:hAnsi="宋体"/>
          <w:b/>
          <w:sz w:val="24"/>
          <w:szCs w:val="24"/>
        </w:rPr>
      </w:pPr>
    </w:p>
    <w:tbl>
      <w:tblPr>
        <w:tblStyle w:val="24"/>
        <w:tblW w:w="9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08"/>
        <w:gridCol w:w="6761"/>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widowControl/>
              <w:jc w:val="center"/>
              <w:rPr>
                <w:b/>
                <w:bCs/>
                <w:color w:val="000000"/>
                <w:szCs w:val="21"/>
              </w:rPr>
            </w:pPr>
            <w:r>
              <w:rPr>
                <w:rFonts w:hint="eastAsia"/>
                <w:b/>
                <w:bCs/>
                <w:color w:val="000000"/>
                <w:szCs w:val="21"/>
              </w:rPr>
              <w:t>序号</w:t>
            </w:r>
          </w:p>
        </w:tc>
        <w:tc>
          <w:tcPr>
            <w:tcW w:w="8369" w:type="dxa"/>
            <w:gridSpan w:val="2"/>
            <w:vAlign w:val="center"/>
          </w:tcPr>
          <w:p>
            <w:pPr>
              <w:jc w:val="center"/>
              <w:rPr>
                <w:rFonts w:eastAsia="宋体"/>
                <w:b/>
                <w:bCs/>
                <w:color w:val="000000"/>
                <w:szCs w:val="21"/>
              </w:rPr>
            </w:pPr>
            <w:r>
              <w:rPr>
                <w:rFonts w:hint="eastAsia"/>
                <w:b/>
                <w:bCs/>
                <w:color w:val="000000"/>
                <w:szCs w:val="21"/>
              </w:rPr>
              <w:t>标项四</w:t>
            </w:r>
            <w:r>
              <w:rPr>
                <w:b/>
                <w:bCs/>
                <w:color w:val="000000"/>
                <w:szCs w:val="21"/>
              </w:rPr>
              <w:t>评分项目</w:t>
            </w:r>
            <w:r>
              <w:rPr>
                <w:rFonts w:hint="eastAsia"/>
                <w:b/>
                <w:bCs/>
                <w:color w:val="000000"/>
                <w:szCs w:val="21"/>
              </w:rPr>
              <w:t>（校对质检）</w:t>
            </w:r>
          </w:p>
        </w:tc>
        <w:tc>
          <w:tcPr>
            <w:tcW w:w="807" w:type="dxa"/>
            <w:vAlign w:val="center"/>
          </w:tcPr>
          <w:p>
            <w:pPr>
              <w:widowControl/>
              <w:jc w:val="center"/>
              <w:rPr>
                <w:b/>
                <w:bCs/>
                <w:color w:val="000000"/>
                <w:szCs w:val="21"/>
              </w:rPr>
            </w:pPr>
            <w:r>
              <w:rPr>
                <w:b/>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spacing w:line="360" w:lineRule="auto"/>
              <w:ind w:right="-21" w:rightChars="-10"/>
              <w:jc w:val="center"/>
              <w:rPr>
                <w:color w:val="000000"/>
                <w:szCs w:val="21"/>
              </w:rPr>
            </w:pPr>
            <w:r>
              <w:rPr>
                <w:rFonts w:hint="eastAsia"/>
                <w:color w:val="000000"/>
                <w:szCs w:val="21"/>
              </w:rPr>
              <w:t>1</w:t>
            </w:r>
          </w:p>
        </w:tc>
        <w:tc>
          <w:tcPr>
            <w:tcW w:w="1608" w:type="dxa"/>
            <w:vAlign w:val="center"/>
          </w:tcPr>
          <w:p>
            <w:pPr>
              <w:adjustRightInd w:val="0"/>
              <w:spacing w:line="360" w:lineRule="auto"/>
              <w:jc w:val="center"/>
              <w:rPr>
                <w:color w:val="000000"/>
                <w:szCs w:val="21"/>
              </w:rPr>
            </w:pPr>
            <w:r>
              <w:rPr>
                <w:color w:val="000000"/>
                <w:szCs w:val="21"/>
              </w:rPr>
              <w:t>投标人</w:t>
            </w:r>
            <w:r>
              <w:rPr>
                <w:rFonts w:hint="eastAsia"/>
                <w:color w:val="000000"/>
                <w:szCs w:val="21"/>
              </w:rPr>
              <w:t>的综合实力（40分）</w:t>
            </w:r>
          </w:p>
        </w:tc>
        <w:tc>
          <w:tcPr>
            <w:tcW w:w="6761" w:type="dxa"/>
            <w:vAlign w:val="center"/>
          </w:tcPr>
          <w:p>
            <w:pPr>
              <w:adjustRightInd w:val="0"/>
              <w:spacing w:line="360" w:lineRule="auto"/>
              <w:rPr>
                <w:rFonts w:ascii="宋体" w:hAnsi="宋体"/>
                <w:szCs w:val="21"/>
              </w:rPr>
            </w:pPr>
            <w:r>
              <w:rPr>
                <w:rFonts w:hint="eastAsia"/>
                <w:color w:val="000000"/>
                <w:szCs w:val="21"/>
              </w:rPr>
              <w:t>投标人</w:t>
            </w:r>
            <w:r>
              <w:rPr>
                <w:rFonts w:hint="eastAsia" w:ascii="宋体" w:hAnsi="宋体"/>
                <w:szCs w:val="21"/>
              </w:rPr>
              <w:t>资质、设备与软件、企业管理水平、服务等各方面因素综合评比打分。</w:t>
            </w:r>
          </w:p>
          <w:p>
            <w:pPr>
              <w:adjustRightInd w:val="0"/>
              <w:spacing w:line="360" w:lineRule="auto"/>
              <w:rPr>
                <w:rFonts w:ascii="宋体" w:hAnsi="宋体"/>
                <w:sz w:val="24"/>
              </w:rPr>
            </w:pPr>
            <w:r>
              <w:rPr>
                <w:rFonts w:hint="eastAsia" w:ascii="宋体" w:hAnsi="宋体"/>
                <w:szCs w:val="21"/>
              </w:rPr>
              <w:t>对上述综合实力最高者，得</w:t>
            </w:r>
            <w:r>
              <w:rPr>
                <w:rFonts w:ascii="宋体" w:hAnsi="宋体"/>
                <w:szCs w:val="21"/>
              </w:rPr>
              <w:t>40分；每低一档减5分，其他按实力情况进</w:t>
            </w:r>
            <w:r>
              <w:rPr>
                <w:rFonts w:hint="eastAsia" w:ascii="宋体" w:hAnsi="宋体"/>
                <w:szCs w:val="21"/>
              </w:rPr>
              <w:t>行差异比评分。</w:t>
            </w:r>
          </w:p>
        </w:tc>
        <w:tc>
          <w:tcPr>
            <w:tcW w:w="807" w:type="dxa"/>
            <w:vAlign w:val="center"/>
          </w:tcPr>
          <w:p>
            <w:pPr>
              <w:widowControl/>
              <w:jc w:val="center"/>
              <w:rPr>
                <w:b/>
                <w:bCs/>
                <w:color w:val="000000"/>
                <w:szCs w:val="21"/>
              </w:rPr>
            </w:pPr>
            <w:r>
              <w:rPr>
                <w:rFonts w:hint="eastAsia"/>
                <w:b/>
                <w:bCs/>
                <w:color w:val="000000"/>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20" w:type="dxa"/>
            <w:vAlign w:val="center"/>
          </w:tcPr>
          <w:p>
            <w:pPr>
              <w:widowControl/>
              <w:jc w:val="center"/>
              <w:rPr>
                <w:color w:val="000000"/>
                <w:szCs w:val="21"/>
              </w:rPr>
            </w:pPr>
            <w:r>
              <w:rPr>
                <w:rFonts w:hint="eastAsia"/>
                <w:color w:val="000000"/>
                <w:szCs w:val="21"/>
              </w:rPr>
              <w:t>2</w:t>
            </w:r>
          </w:p>
        </w:tc>
        <w:tc>
          <w:tcPr>
            <w:tcW w:w="1608" w:type="dxa"/>
            <w:vAlign w:val="center"/>
          </w:tcPr>
          <w:p>
            <w:pPr>
              <w:widowControl/>
              <w:spacing w:line="360" w:lineRule="auto"/>
              <w:jc w:val="center"/>
              <w:rPr>
                <w:color w:val="000000"/>
                <w:szCs w:val="21"/>
              </w:rPr>
            </w:pPr>
            <w:r>
              <w:rPr>
                <w:color w:val="000000"/>
                <w:szCs w:val="21"/>
              </w:rPr>
              <w:t>投标人</w:t>
            </w:r>
            <w:r>
              <w:rPr>
                <w:rFonts w:hint="eastAsia"/>
                <w:color w:val="000000"/>
                <w:szCs w:val="21"/>
              </w:rPr>
              <w:t>的供货价格（40分）</w:t>
            </w:r>
          </w:p>
        </w:tc>
        <w:tc>
          <w:tcPr>
            <w:tcW w:w="6761" w:type="dxa"/>
            <w:vAlign w:val="center"/>
          </w:tcPr>
          <w:p>
            <w:pPr>
              <w:spacing w:line="360" w:lineRule="auto"/>
              <w:rPr>
                <w:rFonts w:hAnsi="宋体"/>
                <w:bCs/>
                <w:color w:val="000000"/>
                <w:szCs w:val="21"/>
              </w:rPr>
            </w:pPr>
            <w:r>
              <w:rPr>
                <w:rFonts w:hint="eastAsia" w:hAnsi="宋体"/>
                <w:color w:val="000000"/>
                <w:szCs w:val="21"/>
                <w:lang w:bidi="ar"/>
              </w:rPr>
              <w:t>对投标人投标价格高低进行评价方法：由投标人提供最新的校对、质检价格标准（各项分值比例相同），同规格价格最低者，</w:t>
            </w:r>
            <w:r>
              <w:rPr>
                <w:rFonts w:hint="eastAsia" w:hAnsi="宋体"/>
                <w:bCs/>
                <w:color w:val="000000"/>
                <w:szCs w:val="21"/>
              </w:rPr>
              <w:t>为评标基准价，其价格分为满分。其他投标人的价格分按照下列公式计算：</w:t>
            </w:r>
          </w:p>
          <w:p>
            <w:pPr>
              <w:spacing w:line="360" w:lineRule="auto"/>
              <w:rPr>
                <w:color w:val="000000"/>
                <w:szCs w:val="21"/>
              </w:rPr>
            </w:pPr>
            <w:r>
              <w:rPr>
                <w:rFonts w:hint="eastAsia" w:ascii="宋体" w:hAnsi="宋体"/>
                <w:color w:val="000000"/>
                <w:szCs w:val="21"/>
              </w:rPr>
              <w:t>价格分=</w:t>
            </w:r>
            <w:r>
              <w:rPr>
                <w:rFonts w:hint="eastAsia" w:ascii="宋体" w:hAnsi="宋体" w:eastAsia="宋体" w:cs="宋体"/>
                <w:color w:val="000000"/>
                <w:szCs w:val="21"/>
              </w:rPr>
              <w:t>∑</w:t>
            </w:r>
            <w:r>
              <w:rPr>
                <w:rFonts w:hint="eastAsia" w:ascii="宋体" w:hAnsi="宋体"/>
                <w:color w:val="000000"/>
                <w:szCs w:val="21"/>
              </w:rPr>
              <w:t>（评标基准价/投标报价）×</w:t>
            </w:r>
            <w:r>
              <w:rPr>
                <w:rFonts w:hint="eastAsia" w:ascii="宋体" w:hAnsi="宋体"/>
                <w:color w:val="000000"/>
                <w:szCs w:val="21"/>
                <w:u w:val="single"/>
              </w:rPr>
              <w:t xml:space="preserve">40 </w:t>
            </w:r>
          </w:p>
        </w:tc>
        <w:tc>
          <w:tcPr>
            <w:tcW w:w="807" w:type="dxa"/>
            <w:vAlign w:val="center"/>
          </w:tcPr>
          <w:p>
            <w:pPr>
              <w:widowControl/>
              <w:jc w:val="center"/>
              <w:rPr>
                <w:b/>
                <w:color w:val="000000"/>
                <w:szCs w:val="21"/>
              </w:rPr>
            </w:pPr>
            <w:r>
              <w:rPr>
                <w:rFonts w:hint="eastAsia"/>
                <w:b/>
                <w:color w:val="000000"/>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Align w:val="center"/>
          </w:tcPr>
          <w:p>
            <w:pPr>
              <w:widowControl/>
              <w:jc w:val="center"/>
              <w:rPr>
                <w:color w:val="000000"/>
                <w:szCs w:val="21"/>
              </w:rPr>
            </w:pPr>
            <w:r>
              <w:rPr>
                <w:rFonts w:hint="eastAsia"/>
                <w:color w:val="000000"/>
                <w:szCs w:val="21"/>
              </w:rPr>
              <w:t>3</w:t>
            </w:r>
          </w:p>
        </w:tc>
        <w:tc>
          <w:tcPr>
            <w:tcW w:w="1608" w:type="dxa"/>
            <w:vAlign w:val="center"/>
          </w:tcPr>
          <w:p>
            <w:pPr>
              <w:widowControl/>
              <w:spacing w:line="360" w:lineRule="auto"/>
              <w:jc w:val="center"/>
              <w:rPr>
                <w:color w:val="000000"/>
                <w:szCs w:val="21"/>
              </w:rPr>
            </w:pPr>
            <w:r>
              <w:rPr>
                <w:rFonts w:hint="eastAsia"/>
                <w:color w:val="000000"/>
                <w:szCs w:val="21"/>
              </w:rPr>
              <w:t>投标人响应速度（20分）</w:t>
            </w:r>
          </w:p>
        </w:tc>
        <w:tc>
          <w:tcPr>
            <w:tcW w:w="6761" w:type="dxa"/>
            <w:vAlign w:val="center"/>
          </w:tcPr>
          <w:p>
            <w:pPr>
              <w:spacing w:line="360" w:lineRule="auto"/>
              <w:rPr>
                <w:rFonts w:hAnsi="宋体"/>
                <w:color w:val="000000"/>
                <w:szCs w:val="21"/>
                <w:lang w:bidi="ar"/>
              </w:rPr>
            </w:pPr>
            <w:r>
              <w:rPr>
                <w:rFonts w:hint="eastAsia" w:hAnsi="宋体"/>
                <w:color w:val="000000"/>
                <w:szCs w:val="21"/>
                <w:lang w:bidi="ar"/>
              </w:rPr>
              <w:t>对投标人响应速度评价</w:t>
            </w:r>
          </w:p>
          <w:p>
            <w:pPr>
              <w:spacing w:line="360" w:lineRule="auto"/>
              <w:rPr>
                <w:color w:val="000000"/>
                <w:spacing w:val="-6"/>
                <w:szCs w:val="21"/>
              </w:rPr>
            </w:pPr>
            <w:r>
              <w:rPr>
                <w:rFonts w:hint="eastAsia" w:hAnsi="宋体"/>
                <w:color w:val="000000"/>
                <w:szCs w:val="21"/>
                <w:lang w:bidi="ar"/>
              </w:rPr>
              <w:t>响应速度极快，完全</w:t>
            </w:r>
            <w:r>
              <w:rPr>
                <w:rFonts w:hAnsi="宋体"/>
                <w:color w:val="000000"/>
                <w:szCs w:val="21"/>
                <w:lang w:bidi="ar"/>
              </w:rPr>
              <w:t>符合</w:t>
            </w:r>
            <w:r>
              <w:rPr>
                <w:rFonts w:hint="eastAsia" w:hAnsi="宋体"/>
                <w:color w:val="000000"/>
                <w:szCs w:val="21"/>
                <w:lang w:bidi="ar"/>
              </w:rPr>
              <w:t>招标人</w:t>
            </w:r>
            <w:r>
              <w:rPr>
                <w:rFonts w:hAnsi="宋体"/>
                <w:color w:val="000000"/>
                <w:szCs w:val="21"/>
                <w:lang w:bidi="ar"/>
              </w:rPr>
              <w:t>要求</w:t>
            </w:r>
            <w:r>
              <w:rPr>
                <w:rFonts w:hint="eastAsia" w:hAnsi="宋体"/>
                <w:color w:val="000000"/>
                <w:szCs w:val="21"/>
                <w:lang w:bidi="ar"/>
              </w:rPr>
              <w:t>时间</w:t>
            </w:r>
            <w:r>
              <w:rPr>
                <w:rFonts w:hint="eastAsia"/>
                <w:color w:val="000000"/>
                <w:spacing w:val="-6"/>
                <w:szCs w:val="21"/>
              </w:rPr>
              <w:t>的，得20分；</w:t>
            </w:r>
          </w:p>
          <w:p>
            <w:pPr>
              <w:spacing w:line="360" w:lineRule="auto"/>
              <w:rPr>
                <w:color w:val="000000"/>
                <w:spacing w:val="-6"/>
                <w:szCs w:val="21"/>
              </w:rPr>
            </w:pPr>
            <w:r>
              <w:rPr>
                <w:rFonts w:hint="eastAsia" w:hAnsi="宋体"/>
                <w:color w:val="000000"/>
                <w:szCs w:val="21"/>
                <w:lang w:bidi="ar"/>
              </w:rPr>
              <w:t>响应速度较快，基本能</w:t>
            </w:r>
            <w:r>
              <w:rPr>
                <w:rFonts w:hAnsi="宋体"/>
                <w:color w:val="000000"/>
                <w:szCs w:val="21"/>
                <w:lang w:bidi="ar"/>
              </w:rPr>
              <w:t>符合</w:t>
            </w:r>
            <w:r>
              <w:rPr>
                <w:rFonts w:hint="eastAsia" w:hAnsi="宋体"/>
                <w:color w:val="000000"/>
                <w:szCs w:val="21"/>
                <w:lang w:bidi="ar"/>
              </w:rPr>
              <w:t>招标人</w:t>
            </w:r>
            <w:r>
              <w:rPr>
                <w:rFonts w:hAnsi="宋体"/>
                <w:color w:val="000000"/>
                <w:szCs w:val="21"/>
                <w:lang w:bidi="ar"/>
              </w:rPr>
              <w:t>要求</w:t>
            </w:r>
            <w:r>
              <w:rPr>
                <w:rFonts w:hint="eastAsia" w:hAnsi="宋体"/>
                <w:color w:val="000000"/>
                <w:szCs w:val="21"/>
                <w:lang w:bidi="ar"/>
              </w:rPr>
              <w:t>时间</w:t>
            </w:r>
            <w:r>
              <w:rPr>
                <w:rFonts w:hint="eastAsia"/>
                <w:color w:val="000000"/>
                <w:spacing w:val="-6"/>
                <w:szCs w:val="21"/>
              </w:rPr>
              <w:t>的，得10分；</w:t>
            </w:r>
          </w:p>
          <w:p>
            <w:pPr>
              <w:spacing w:line="360" w:lineRule="auto"/>
              <w:rPr>
                <w:color w:val="000000"/>
                <w:spacing w:val="-6"/>
                <w:szCs w:val="21"/>
              </w:rPr>
            </w:pPr>
            <w:r>
              <w:rPr>
                <w:rFonts w:hint="eastAsia" w:hAnsi="宋体"/>
                <w:color w:val="000000"/>
                <w:szCs w:val="21"/>
                <w:lang w:bidi="ar"/>
              </w:rPr>
              <w:t>响应速度慢，不能</w:t>
            </w:r>
            <w:r>
              <w:rPr>
                <w:rFonts w:hAnsi="宋体"/>
                <w:color w:val="000000"/>
                <w:szCs w:val="21"/>
                <w:lang w:bidi="ar"/>
              </w:rPr>
              <w:t>符合</w:t>
            </w:r>
            <w:r>
              <w:rPr>
                <w:rFonts w:hint="eastAsia" w:hAnsi="宋体"/>
                <w:color w:val="000000"/>
                <w:szCs w:val="21"/>
                <w:lang w:bidi="ar"/>
              </w:rPr>
              <w:t>招标人</w:t>
            </w:r>
            <w:r>
              <w:rPr>
                <w:rFonts w:hAnsi="宋体"/>
                <w:color w:val="000000"/>
                <w:szCs w:val="21"/>
                <w:lang w:bidi="ar"/>
              </w:rPr>
              <w:t>要求</w:t>
            </w:r>
            <w:r>
              <w:rPr>
                <w:rFonts w:hint="eastAsia" w:hAnsi="宋体"/>
                <w:color w:val="000000"/>
                <w:szCs w:val="21"/>
                <w:lang w:bidi="ar"/>
              </w:rPr>
              <w:t>时间</w:t>
            </w:r>
            <w:r>
              <w:rPr>
                <w:rFonts w:hint="eastAsia"/>
                <w:color w:val="000000"/>
                <w:spacing w:val="-6"/>
                <w:szCs w:val="21"/>
              </w:rPr>
              <w:t>的，得0分；</w:t>
            </w:r>
          </w:p>
        </w:tc>
        <w:tc>
          <w:tcPr>
            <w:tcW w:w="807" w:type="dxa"/>
            <w:vAlign w:val="center"/>
          </w:tcPr>
          <w:p>
            <w:pPr>
              <w:autoSpaceDN w:val="0"/>
              <w:spacing w:line="460" w:lineRule="exact"/>
              <w:jc w:val="center"/>
              <w:textAlignment w:val="center"/>
              <w:rPr>
                <w:color w:val="000000"/>
                <w:szCs w:val="21"/>
              </w:rPr>
            </w:pPr>
            <w:r>
              <w:rPr>
                <w:rFonts w:hint="eastAsia"/>
                <w:b/>
                <w:color w:val="000000"/>
                <w:szCs w:val="21"/>
              </w:rPr>
              <w:t>20</w:t>
            </w:r>
            <w:r>
              <w:rPr>
                <w:color w:val="000000"/>
                <w:szCs w:val="21"/>
              </w:rPr>
              <w:t>分</w:t>
            </w:r>
          </w:p>
        </w:tc>
      </w:tr>
    </w:tbl>
    <w:p>
      <w:pPr>
        <w:spacing w:line="360" w:lineRule="auto"/>
        <w:ind w:firstLine="482" w:firstLineChars="200"/>
        <w:rPr>
          <w:rFonts w:ascii="宋体" w:hAnsi="宋体"/>
          <w:b/>
          <w:sz w:val="24"/>
          <w:szCs w:val="24"/>
        </w:rPr>
      </w:pPr>
      <w:r>
        <w:rPr>
          <w:rFonts w:hint="eastAsia" w:ascii="宋体" w:hAnsi="宋体"/>
          <w:b/>
          <w:sz w:val="24"/>
          <w:szCs w:val="24"/>
        </w:rPr>
        <w:t>23.推荐成交候选供应商</w:t>
      </w:r>
    </w:p>
    <w:p>
      <w:pPr>
        <w:spacing w:line="360" w:lineRule="auto"/>
        <w:ind w:firstLine="480" w:firstLineChars="200"/>
        <w:rPr>
          <w:rFonts w:ascii="宋体" w:hAnsi="宋体"/>
          <w:sz w:val="24"/>
          <w:szCs w:val="24"/>
        </w:rPr>
      </w:pPr>
      <w:r>
        <w:rPr>
          <w:rFonts w:hint="eastAsia" w:ascii="宋体" w:hAnsi="宋体"/>
          <w:sz w:val="24"/>
          <w:szCs w:val="24"/>
        </w:rPr>
        <w:t>23.1评标组根据上述评标规则计算各投标方的各单项得分，各单项得分的平均分即为该指标的最终得分，各单项指标的加权得分合计即为各投标方最后总得分。总得分最高的前五名投标方，作为中标候选人，由评标组确定最终中标方。</w:t>
      </w:r>
    </w:p>
    <w:p>
      <w:pPr>
        <w:pStyle w:val="3"/>
        <w:spacing w:before="120" w:after="120" w:line="360" w:lineRule="auto"/>
        <w:jc w:val="both"/>
      </w:pPr>
      <w:bookmarkStart w:id="42" w:name="_Toc22047174"/>
      <w:r>
        <w:rPr>
          <w:rFonts w:hint="eastAsia"/>
        </w:rPr>
        <w:t>八、确定成交供应商</w:t>
      </w:r>
      <w:bookmarkEnd w:id="42"/>
    </w:p>
    <w:p>
      <w:pPr>
        <w:spacing w:line="360" w:lineRule="auto"/>
        <w:ind w:firstLine="482" w:firstLineChars="200"/>
        <w:rPr>
          <w:rFonts w:ascii="宋体" w:hAnsi="宋体"/>
          <w:b/>
          <w:sz w:val="24"/>
          <w:szCs w:val="24"/>
        </w:rPr>
      </w:pPr>
      <w:r>
        <w:rPr>
          <w:rFonts w:hint="eastAsia" w:ascii="宋体" w:hAnsi="宋体"/>
          <w:b/>
          <w:sz w:val="24"/>
          <w:szCs w:val="24"/>
        </w:rPr>
        <w:t>24.确定成交供应商</w:t>
      </w:r>
    </w:p>
    <w:p>
      <w:pPr>
        <w:adjustRightInd w:val="0"/>
        <w:spacing w:line="340" w:lineRule="auto"/>
        <w:ind w:firstLine="480" w:firstLineChars="200"/>
        <w:rPr>
          <w:rFonts w:ascii="宋体" w:hAnsi="宋体"/>
          <w:sz w:val="24"/>
          <w:szCs w:val="24"/>
        </w:rPr>
      </w:pPr>
      <w:r>
        <w:rPr>
          <w:sz w:val="24"/>
          <w:szCs w:val="24"/>
        </w:rPr>
        <w:t>2</w:t>
      </w:r>
      <w:r>
        <w:rPr>
          <w:rFonts w:hint="eastAsia"/>
          <w:sz w:val="24"/>
          <w:szCs w:val="24"/>
        </w:rPr>
        <w:t>4</w:t>
      </w:r>
      <w:r>
        <w:rPr>
          <w:sz w:val="24"/>
          <w:szCs w:val="24"/>
        </w:rPr>
        <w:t>.1</w:t>
      </w:r>
      <w:r>
        <w:rPr>
          <w:rFonts w:hint="eastAsia" w:ascii="宋体" w:hAnsi="宋体"/>
          <w:sz w:val="24"/>
          <w:szCs w:val="24"/>
        </w:rPr>
        <w:t>采购人应当在收到评审报告后5个工作日内，从评审报告提出的成交候选供应商中，按照排序由高到低的原则确定5名成交供应商，也可以书面授权磋商小组直接确定成交供应商。采购人逾期未确定成交供应商且不提出异议的，视为确定评审报告提出的排序前5名的供应商为成交供应商。合同期间具体执行采购时，由采购人在供应商中任选一家作为单个项目的供应商。</w:t>
      </w:r>
    </w:p>
    <w:p>
      <w:pPr>
        <w:adjustRightInd w:val="0"/>
        <w:spacing w:line="340" w:lineRule="auto"/>
        <w:ind w:firstLine="480" w:firstLineChars="200"/>
        <w:rPr>
          <w:sz w:val="24"/>
          <w:szCs w:val="24"/>
        </w:rPr>
      </w:pPr>
      <w:r>
        <w:rPr>
          <w:sz w:val="24"/>
          <w:szCs w:val="24"/>
        </w:rPr>
        <w:t>2</w:t>
      </w:r>
      <w:r>
        <w:rPr>
          <w:rFonts w:hint="eastAsia"/>
          <w:sz w:val="24"/>
          <w:szCs w:val="24"/>
        </w:rPr>
        <w:t>4</w:t>
      </w:r>
      <w:r>
        <w:rPr>
          <w:sz w:val="24"/>
          <w:szCs w:val="24"/>
        </w:rPr>
        <w:t>.2</w:t>
      </w:r>
      <w:r>
        <w:rPr>
          <w:rFonts w:hint="eastAsia" w:ascii="宋体" w:hAnsi="宋体"/>
          <w:sz w:val="24"/>
          <w:szCs w:val="24"/>
        </w:rPr>
        <w:t>采购人应当在成交供应商确定后2个工作日内，在采购信息发布媒体上公告成交结果，同时向成交供应商发出成交通知书。</w:t>
      </w:r>
    </w:p>
    <w:p>
      <w:pPr>
        <w:pStyle w:val="3"/>
        <w:spacing w:before="120" w:after="120" w:line="360" w:lineRule="auto"/>
        <w:jc w:val="both"/>
      </w:pPr>
      <w:bookmarkStart w:id="43" w:name="_Toc207550888"/>
      <w:bookmarkStart w:id="44" w:name="_Toc22047175"/>
      <w:r>
        <w:rPr>
          <w:rFonts w:hint="eastAsia"/>
        </w:rPr>
        <w:t>九、</w:t>
      </w:r>
      <w:bookmarkEnd w:id="43"/>
      <w:r>
        <w:rPr>
          <w:rFonts w:hint="eastAsia"/>
        </w:rPr>
        <w:t>签订合同</w:t>
      </w:r>
      <w:bookmarkEnd w:id="44"/>
    </w:p>
    <w:p>
      <w:pPr>
        <w:spacing w:line="360" w:lineRule="auto"/>
        <w:ind w:firstLine="482" w:firstLineChars="200"/>
        <w:rPr>
          <w:rFonts w:ascii="宋体" w:hAnsi="宋体"/>
          <w:b/>
          <w:sz w:val="24"/>
          <w:szCs w:val="24"/>
        </w:rPr>
      </w:pPr>
      <w:r>
        <w:rPr>
          <w:rFonts w:hint="eastAsia" w:ascii="宋体" w:hAnsi="宋体"/>
          <w:b/>
          <w:sz w:val="24"/>
          <w:szCs w:val="24"/>
        </w:rPr>
        <w:t>25.签订合同</w:t>
      </w:r>
    </w:p>
    <w:p>
      <w:pPr>
        <w:adjustRightInd w:val="0"/>
        <w:spacing w:line="360" w:lineRule="auto"/>
        <w:ind w:firstLine="480" w:firstLineChars="200"/>
        <w:rPr>
          <w:sz w:val="24"/>
          <w:szCs w:val="24"/>
        </w:rPr>
      </w:pPr>
      <w:r>
        <w:rPr>
          <w:sz w:val="24"/>
          <w:szCs w:val="24"/>
        </w:rPr>
        <w:t>2</w:t>
      </w:r>
      <w:r>
        <w:rPr>
          <w:rFonts w:hint="eastAsia"/>
          <w:sz w:val="24"/>
          <w:szCs w:val="24"/>
        </w:rPr>
        <w:t>5</w:t>
      </w:r>
      <w:r>
        <w:rPr>
          <w:sz w:val="24"/>
          <w:szCs w:val="24"/>
        </w:rPr>
        <w:t>.1</w:t>
      </w:r>
      <w:r>
        <w:rPr>
          <w:rFonts w:hint="eastAsia"/>
          <w:sz w:val="24"/>
          <w:szCs w:val="24"/>
        </w:rPr>
        <w:t>采购人与成交供应商应当在成交通知书发出之日起</w:t>
      </w:r>
      <w:r>
        <w:rPr>
          <w:sz w:val="24"/>
          <w:szCs w:val="24"/>
        </w:rPr>
        <w:t>30</w:t>
      </w:r>
      <w:r>
        <w:rPr>
          <w:rFonts w:hint="eastAsia"/>
          <w:sz w:val="24"/>
          <w:szCs w:val="24"/>
        </w:rPr>
        <w:t>日内，按照磋商文件确定的合同文本以及采购标的和服务要求等事项签订合同。</w:t>
      </w:r>
    </w:p>
    <w:p>
      <w:pPr>
        <w:adjustRightInd w:val="0"/>
        <w:spacing w:line="360" w:lineRule="auto"/>
        <w:ind w:firstLine="480" w:firstLineChars="200"/>
        <w:rPr>
          <w:rFonts w:ascii="宋体" w:hAnsi="宋体"/>
          <w:sz w:val="24"/>
          <w:szCs w:val="24"/>
        </w:rPr>
      </w:pPr>
      <w:r>
        <w:rPr>
          <w:sz w:val="24"/>
          <w:szCs w:val="24"/>
        </w:rPr>
        <w:t>2</w:t>
      </w:r>
      <w:r>
        <w:rPr>
          <w:rFonts w:hint="eastAsia"/>
          <w:sz w:val="24"/>
          <w:szCs w:val="24"/>
        </w:rPr>
        <w:t>5</w:t>
      </w:r>
      <w:r>
        <w:rPr>
          <w:sz w:val="24"/>
          <w:szCs w:val="24"/>
        </w:rPr>
        <w:t>.2</w:t>
      </w:r>
      <w:r>
        <w:rPr>
          <w:rFonts w:hint="eastAsia" w:ascii="宋体" w:hAnsi="宋体"/>
          <w:sz w:val="24"/>
          <w:szCs w:val="24"/>
        </w:rPr>
        <w:t>成交供应商拒绝签订采购合同的，采购人可以选择排序后的候选供应商作为成交供应商并签订采购合同，也可以重新开展采购活动。拒绝签订采购合同的成交供应商不得参加对该项目重新开展的采购活动。</w:t>
      </w:r>
    </w:p>
    <w:p>
      <w:pPr>
        <w:adjustRightInd w:val="0"/>
        <w:spacing w:line="360" w:lineRule="auto"/>
        <w:ind w:firstLine="480" w:firstLineChars="200"/>
        <w:rPr>
          <w:sz w:val="24"/>
          <w:szCs w:val="24"/>
        </w:rPr>
      </w:pPr>
      <w:r>
        <w:rPr>
          <w:sz w:val="24"/>
          <w:szCs w:val="24"/>
        </w:rPr>
        <w:t>2</w:t>
      </w:r>
      <w:r>
        <w:rPr>
          <w:rFonts w:hint="eastAsia"/>
          <w:sz w:val="24"/>
          <w:szCs w:val="24"/>
        </w:rPr>
        <w:t>5</w:t>
      </w:r>
      <w:r>
        <w:rPr>
          <w:sz w:val="24"/>
          <w:szCs w:val="24"/>
        </w:rPr>
        <w:t>.3</w:t>
      </w:r>
      <w:r>
        <w:rPr>
          <w:rFonts w:hint="eastAsia"/>
          <w:sz w:val="24"/>
          <w:szCs w:val="24"/>
        </w:rPr>
        <w:t>拒签合同的责任</w:t>
      </w:r>
    </w:p>
    <w:p>
      <w:pPr>
        <w:adjustRightInd w:val="0"/>
        <w:spacing w:line="360" w:lineRule="auto"/>
        <w:ind w:firstLine="480" w:firstLineChars="200"/>
        <w:rPr>
          <w:sz w:val="24"/>
          <w:szCs w:val="24"/>
        </w:rPr>
      </w:pPr>
      <w:r>
        <w:rPr>
          <w:rFonts w:hint="eastAsia"/>
          <w:sz w:val="24"/>
          <w:szCs w:val="24"/>
        </w:rPr>
        <w:t>成交供应商接到成交通知书后，在规定时间内借故否认已经承诺的条件而拒签合同者，以磋商违约处理，承担相关法律责任。成交供应商承担由此造成的直接经济损失，采购人保留向其索赔的权力。</w:t>
      </w:r>
    </w:p>
    <w:p>
      <w:pPr>
        <w:adjustRightInd w:val="0"/>
        <w:spacing w:line="360" w:lineRule="auto"/>
        <w:ind w:firstLine="480" w:firstLineChars="200"/>
        <w:rPr>
          <w:sz w:val="24"/>
          <w:szCs w:val="24"/>
        </w:rPr>
      </w:pPr>
      <w:r>
        <w:rPr>
          <w:sz w:val="24"/>
          <w:szCs w:val="24"/>
        </w:rPr>
        <w:t>2</w:t>
      </w:r>
      <w:r>
        <w:rPr>
          <w:rFonts w:hint="eastAsia"/>
          <w:sz w:val="24"/>
          <w:szCs w:val="24"/>
        </w:rPr>
        <w:t>5</w:t>
      </w:r>
      <w:r>
        <w:rPr>
          <w:sz w:val="24"/>
          <w:szCs w:val="24"/>
        </w:rPr>
        <w:t>.4</w:t>
      </w:r>
      <w:r>
        <w:rPr>
          <w:rFonts w:hint="eastAsia"/>
          <w:sz w:val="24"/>
          <w:szCs w:val="24"/>
        </w:rPr>
        <w:t>签订合同后，成交供应商不得将本项目进行转包。未经采购人同意，成交供应商不得采用分包的形式履行合同。否则，采购人有权终止合同。转包或分包造成采购人损失的，成交供应商还应承担相应的赔偿责任。</w:t>
      </w:r>
    </w:p>
    <w:p>
      <w:pPr>
        <w:pStyle w:val="3"/>
        <w:spacing w:before="120" w:after="120" w:line="360" w:lineRule="auto"/>
        <w:jc w:val="both"/>
      </w:pPr>
      <w:bookmarkStart w:id="45" w:name="_Toc207550890"/>
      <w:bookmarkStart w:id="46" w:name="_Toc22047176"/>
      <w:r>
        <w:rPr>
          <w:rFonts w:hint="eastAsia"/>
        </w:rPr>
        <w:t>十、</w:t>
      </w:r>
      <w:bookmarkEnd w:id="45"/>
      <w:r>
        <w:rPr>
          <w:rFonts w:hint="eastAsia"/>
        </w:rPr>
        <w:t>终止竞争性磋商采购活动</w:t>
      </w:r>
      <w:bookmarkEnd w:id="46"/>
    </w:p>
    <w:p>
      <w:pPr>
        <w:spacing w:line="360" w:lineRule="auto"/>
        <w:ind w:firstLine="480" w:firstLineChars="200"/>
        <w:rPr>
          <w:rFonts w:ascii="宋体" w:hAnsi="宋体"/>
          <w:kern w:val="2"/>
          <w:sz w:val="24"/>
          <w:lang w:val="zh-CN"/>
        </w:rPr>
      </w:pPr>
      <w:r>
        <w:rPr>
          <w:rFonts w:hint="eastAsia" w:ascii="宋体" w:hAnsi="宋体"/>
          <w:kern w:val="2"/>
          <w:sz w:val="24"/>
          <w:lang w:val="zh-CN"/>
        </w:rPr>
        <w:t>26.</w:t>
      </w:r>
      <w:r>
        <w:t xml:space="preserve"> </w:t>
      </w:r>
      <w:r>
        <w:rPr>
          <w:rFonts w:hint="eastAsia" w:ascii="宋体" w:hAnsi="宋体"/>
          <w:kern w:val="2"/>
          <w:sz w:val="24"/>
          <w:lang w:val="zh-CN"/>
        </w:rPr>
        <w:t>终止竞争性磋商采购活动</w:t>
      </w:r>
    </w:p>
    <w:p>
      <w:pPr>
        <w:spacing w:line="360" w:lineRule="auto"/>
        <w:ind w:firstLine="480" w:firstLineChars="200"/>
        <w:rPr>
          <w:rFonts w:ascii="宋体" w:hAnsi="宋体"/>
          <w:kern w:val="2"/>
          <w:sz w:val="24"/>
          <w:lang w:val="zh-CN"/>
        </w:rPr>
      </w:pPr>
      <w:r>
        <w:rPr>
          <w:rFonts w:hint="eastAsia" w:ascii="宋体" w:hAnsi="宋体"/>
          <w:kern w:val="2"/>
          <w:sz w:val="24"/>
          <w:lang w:val="zh-CN"/>
        </w:rPr>
        <w:t>26.1在竞争性磋商采购活动过程中，出现下列情形之一的，</w:t>
      </w:r>
      <w:r>
        <w:rPr>
          <w:rFonts w:hint="eastAsia" w:ascii="宋体" w:hAnsi="宋体"/>
          <w:sz w:val="24"/>
          <w:szCs w:val="24"/>
        </w:rPr>
        <w:t>采购人应当终止磋商采购活动，发布项目终止公告并说明原因，重新开展采购活动：</w:t>
      </w:r>
    </w:p>
    <w:p>
      <w:pPr>
        <w:spacing w:line="360" w:lineRule="auto"/>
        <w:ind w:firstLine="480" w:firstLineChars="200"/>
        <w:rPr>
          <w:rFonts w:ascii="宋体" w:hAnsi="宋体"/>
          <w:kern w:val="2"/>
          <w:sz w:val="24"/>
          <w:lang w:val="zh-CN"/>
        </w:rPr>
      </w:pPr>
      <w:r>
        <w:rPr>
          <w:rFonts w:hint="eastAsia" w:ascii="宋体" w:hAnsi="宋体"/>
          <w:kern w:val="2"/>
          <w:sz w:val="24"/>
          <w:lang w:val="zh-CN"/>
        </w:rPr>
        <w:t>（1）因情况变化，不再符合规定的竞争性磋商采购方式适用情形的；</w:t>
      </w:r>
    </w:p>
    <w:p>
      <w:pPr>
        <w:spacing w:line="360" w:lineRule="auto"/>
        <w:ind w:firstLine="480" w:firstLineChars="200"/>
        <w:rPr>
          <w:rFonts w:ascii="宋体" w:hAnsi="宋体"/>
          <w:kern w:val="2"/>
          <w:sz w:val="24"/>
          <w:lang w:val="zh-CN"/>
        </w:rPr>
      </w:pPr>
      <w:r>
        <w:rPr>
          <w:rFonts w:hint="eastAsia" w:ascii="宋体" w:hAnsi="宋体"/>
          <w:kern w:val="2"/>
          <w:sz w:val="24"/>
          <w:lang w:val="zh-CN"/>
        </w:rPr>
        <w:t>（2）出现影响采购公正的违法、违规行为的。</w:t>
      </w:r>
    </w:p>
    <w:p>
      <w:pPr>
        <w:spacing w:line="360" w:lineRule="auto"/>
        <w:ind w:firstLine="480" w:firstLineChars="200"/>
        <w:rPr>
          <w:rFonts w:ascii="宋体" w:hAnsi="宋体"/>
          <w:kern w:val="2"/>
          <w:sz w:val="24"/>
          <w:lang w:val="zh-CN"/>
        </w:rPr>
      </w:pPr>
      <w:r>
        <w:rPr>
          <w:rFonts w:hint="eastAsia" w:ascii="宋体" w:hAnsi="宋体"/>
          <w:kern w:val="2"/>
          <w:sz w:val="24"/>
          <w:lang w:val="zh-CN"/>
        </w:rPr>
        <w:t>（3）</w:t>
      </w:r>
      <w:r>
        <w:rPr>
          <w:rFonts w:hint="eastAsia" w:ascii="宋体" w:hAnsi="宋体"/>
          <w:sz w:val="24"/>
          <w:szCs w:val="24"/>
        </w:rPr>
        <w:t>在采购过程中符合要求的供应商不足5家的</w:t>
      </w:r>
      <w:r>
        <w:rPr>
          <w:rFonts w:hint="eastAsia" w:ascii="宋体" w:hAnsi="宋体"/>
          <w:kern w:val="2"/>
          <w:sz w:val="24"/>
          <w:lang w:val="zh-CN"/>
        </w:rPr>
        <w:t>。</w:t>
      </w:r>
    </w:p>
    <w:p>
      <w:pPr>
        <w:spacing w:line="360" w:lineRule="auto"/>
        <w:ind w:firstLine="480" w:firstLineChars="200"/>
        <w:rPr>
          <w:rFonts w:ascii="宋体" w:hAnsi="宋体"/>
          <w:kern w:val="2"/>
          <w:sz w:val="24"/>
          <w:lang w:val="zh-CN"/>
        </w:rPr>
      </w:pPr>
      <w:r>
        <w:rPr>
          <w:rFonts w:hint="eastAsia" w:ascii="宋体" w:hAnsi="宋体"/>
          <w:kern w:val="2"/>
          <w:sz w:val="24"/>
          <w:lang w:val="zh-CN"/>
        </w:rPr>
        <w:t>（4）因重大变故，采购任务取消的。</w:t>
      </w:r>
    </w:p>
    <w:p>
      <w:pPr>
        <w:spacing w:line="360" w:lineRule="auto"/>
        <w:ind w:firstLine="480" w:firstLineChars="200"/>
        <w:rPr>
          <w:rFonts w:ascii="宋体" w:hAnsi="宋体"/>
          <w:sz w:val="24"/>
          <w:szCs w:val="24"/>
        </w:rPr>
      </w:pPr>
      <w:r>
        <w:rPr>
          <w:rFonts w:hint="eastAsia" w:ascii="宋体" w:hAnsi="宋体"/>
          <w:sz w:val="24"/>
          <w:szCs w:val="24"/>
        </w:rPr>
        <w:t>26.2在采购活动中因重大变故，采购任务取消的，采购人应当终止采购活动，通知所有参加采购活动的供应商。</w:t>
      </w:r>
    </w:p>
    <w:bookmarkEnd w:id="12"/>
    <w:bookmarkEnd w:id="13"/>
    <w:bookmarkEnd w:id="40"/>
    <w:p>
      <w:pPr>
        <w:pStyle w:val="2"/>
        <w:spacing w:before="240" w:after="240" w:line="240" w:lineRule="auto"/>
        <w:rPr>
          <w:rFonts w:ascii="宋体" w:hAnsi="宋体" w:eastAsia="宋体"/>
          <w:sz w:val="32"/>
        </w:rPr>
      </w:pPr>
      <w:bookmarkStart w:id="47" w:name="_Toc118516218"/>
      <w:bookmarkStart w:id="48" w:name="_Toc171394922"/>
      <w:r>
        <w:rPr>
          <w:rFonts w:ascii="宋体" w:hAnsi="宋体" w:eastAsia="宋体"/>
          <w:sz w:val="32"/>
        </w:rPr>
        <w:br w:type="page"/>
      </w:r>
      <w:bookmarkStart w:id="49" w:name="_Toc22047177"/>
      <w:r>
        <w:rPr>
          <w:rFonts w:hint="eastAsia" w:ascii="宋体" w:hAnsi="宋体" w:eastAsia="宋体"/>
          <w:sz w:val="32"/>
        </w:rPr>
        <w:t>第三部分</w:t>
      </w:r>
      <w:bookmarkEnd w:id="47"/>
      <w:bookmarkEnd w:id="48"/>
      <w:r>
        <w:rPr>
          <w:rFonts w:hint="eastAsia" w:ascii="宋体" w:hAnsi="宋体" w:eastAsia="宋体"/>
          <w:sz w:val="32"/>
        </w:rPr>
        <w:t xml:space="preserve"> 用户需求书</w:t>
      </w:r>
      <w:bookmarkEnd w:id="49"/>
    </w:p>
    <w:p>
      <w:pPr>
        <w:spacing w:line="360" w:lineRule="auto"/>
        <w:rPr>
          <w:rFonts w:asciiTheme="minorEastAsia" w:hAnsiTheme="minorEastAsia" w:cstheme="minorEastAsia"/>
          <w:b/>
          <w:sz w:val="28"/>
          <w:szCs w:val="28"/>
        </w:rPr>
      </w:pPr>
      <w:bookmarkStart w:id="50" w:name="_Toc204483585"/>
      <w:bookmarkStart w:id="51" w:name="_Toc382985276"/>
      <w:bookmarkStart w:id="52" w:name="_Toc239576922"/>
      <w:r>
        <w:rPr>
          <w:rFonts w:hint="eastAsia" w:asciiTheme="minorEastAsia" w:hAnsiTheme="minorEastAsia" w:cstheme="minorEastAsia"/>
          <w:b/>
          <w:sz w:val="28"/>
          <w:szCs w:val="28"/>
        </w:rPr>
        <w:t>一、项目概况</w:t>
      </w:r>
      <w:bookmarkEnd w:id="50"/>
      <w:bookmarkEnd w:id="51"/>
      <w:bookmarkEnd w:id="52"/>
    </w:p>
    <w:p>
      <w:pPr>
        <w:shd w:val="clear" w:color="auto" w:fill="FFFFFF"/>
        <w:adjustRightIn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1．项目概况：</w:t>
      </w:r>
    </w:p>
    <w:p>
      <w:pPr>
        <w:shd w:val="clear" w:color="auto" w:fill="FFFFFF"/>
        <w:adjustRightIn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红旗出版社北方中心印刷装订加工业务，确定5家成交单位。</w:t>
      </w:r>
    </w:p>
    <w:p>
      <w:pPr>
        <w:shd w:val="clear" w:color="auto" w:fill="FFFFFF"/>
        <w:adjustRightIn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红旗出版社北方中心纸张材料供应，确定5家成交单位。</w:t>
      </w:r>
    </w:p>
    <w:p>
      <w:pPr>
        <w:shd w:val="clear" w:color="auto" w:fill="FFFFFF"/>
        <w:adjustRightIn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红旗出版社北方中心图书设计排版设计制作服务，确定5家成交单位。</w:t>
      </w:r>
    </w:p>
    <w:p>
      <w:pPr>
        <w:shd w:val="clear" w:color="auto" w:fill="FFFFFF"/>
        <w:adjustRightIn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红旗出版社北方中心图书校对质检服务，确定</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家成交单位。</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2.合同期限：服务期为3年（2020年</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月至2023年</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月），服务期满后，经用户单位考核满意，双方协商一致后可续签合同，续签时间最长不超过2年。</w:t>
      </w:r>
    </w:p>
    <w:p>
      <w:pPr>
        <w:pStyle w:val="3"/>
        <w:spacing w:before="120" w:after="120" w:line="360" w:lineRule="auto"/>
        <w:jc w:val="both"/>
        <w:rPr>
          <w:rFonts w:asciiTheme="minorEastAsia" w:hAnsiTheme="minorEastAsia" w:eastAsiaTheme="minorEastAsia" w:cstheme="minorEastAsia"/>
          <w:szCs w:val="28"/>
        </w:rPr>
      </w:pPr>
      <w:bookmarkStart w:id="53" w:name="_Toc239576923"/>
      <w:bookmarkStart w:id="54" w:name="_Toc382985277"/>
      <w:bookmarkStart w:id="55" w:name="_Toc22047178"/>
      <w:r>
        <w:rPr>
          <w:rFonts w:hint="eastAsia" w:asciiTheme="minorEastAsia" w:hAnsiTheme="minorEastAsia" w:eastAsiaTheme="minorEastAsia" w:cstheme="minorEastAsia"/>
          <w:szCs w:val="28"/>
        </w:rPr>
        <w:t>二、</w:t>
      </w:r>
      <w:bookmarkEnd w:id="53"/>
      <w:r>
        <w:rPr>
          <w:rFonts w:hint="eastAsia" w:asciiTheme="minorEastAsia" w:hAnsiTheme="minorEastAsia" w:eastAsiaTheme="minorEastAsia" w:cstheme="minorEastAsia"/>
          <w:szCs w:val="28"/>
        </w:rPr>
        <w:t>工程内容</w:t>
      </w:r>
      <w:bookmarkEnd w:id="54"/>
      <w:bookmarkEnd w:id="55"/>
    </w:p>
    <w:p>
      <w:pPr>
        <w:shd w:val="clear" w:color="auto" w:fill="FFFFFF"/>
        <w:adjustRightInd w:val="0"/>
        <w:spacing w:line="360" w:lineRule="auto"/>
        <w:ind w:firstLine="480" w:firstLineChars="200"/>
        <w:jc w:val="left"/>
        <w:rPr>
          <w:rFonts w:asciiTheme="minorEastAsia" w:hAnsiTheme="minorEastAsia" w:cstheme="minorEastAsia"/>
          <w:b/>
          <w:sz w:val="24"/>
          <w:szCs w:val="24"/>
        </w:rPr>
      </w:pPr>
      <w:r>
        <w:rPr>
          <w:rFonts w:hint="eastAsia" w:asciiTheme="minorEastAsia" w:hAnsiTheme="minorEastAsia" w:cstheme="minorEastAsia"/>
          <w:sz w:val="24"/>
          <w:szCs w:val="24"/>
        </w:rPr>
        <w:t>具体内容按出版社要求进行排版设计制作，纸张调配，印刷装订、校对质检，以采购人确定的工作任务单为准实施，按单个项目分别结算。</w:t>
      </w:r>
    </w:p>
    <w:p>
      <w:pPr>
        <w:pStyle w:val="3"/>
        <w:spacing w:before="120" w:after="120" w:line="360" w:lineRule="auto"/>
        <w:jc w:val="both"/>
        <w:rPr>
          <w:rFonts w:asciiTheme="minorEastAsia" w:hAnsiTheme="minorEastAsia" w:eastAsiaTheme="minorEastAsia" w:cstheme="minorEastAsia"/>
          <w:bCs/>
          <w:szCs w:val="28"/>
        </w:rPr>
      </w:pPr>
      <w:bookmarkStart w:id="56" w:name="_Toc22047179"/>
      <w:r>
        <w:rPr>
          <w:rFonts w:hint="eastAsia" w:asciiTheme="minorEastAsia" w:hAnsiTheme="minorEastAsia" w:eastAsiaTheme="minorEastAsia" w:cstheme="minorEastAsia"/>
          <w:szCs w:val="28"/>
        </w:rPr>
        <w:t>三、技术要求</w:t>
      </w:r>
      <w:bookmarkEnd w:id="56"/>
    </w:p>
    <w:p>
      <w:pPr>
        <w:adjustRightInd w:val="0"/>
        <w:spacing w:line="360" w:lineRule="auto"/>
        <w:ind w:firstLine="425" w:firstLineChars="177"/>
        <w:rPr>
          <w:rFonts w:asciiTheme="minorEastAsia" w:hAnsiTheme="minorEastAsia" w:cstheme="minorEastAsia"/>
          <w:bCs/>
          <w:sz w:val="24"/>
          <w:szCs w:val="24"/>
        </w:rPr>
      </w:pPr>
      <w:r>
        <w:rPr>
          <w:rFonts w:hint="eastAsia" w:asciiTheme="minorEastAsia" w:hAnsiTheme="minorEastAsia" w:cstheme="minorEastAsia"/>
          <w:bCs/>
          <w:sz w:val="24"/>
          <w:szCs w:val="24"/>
        </w:rPr>
        <w:t>（一）、印刷</w:t>
      </w:r>
    </w:p>
    <w:p>
      <w:pPr>
        <w:adjustRightInd w:val="0"/>
        <w:spacing w:line="360" w:lineRule="auto"/>
        <w:ind w:firstLine="425" w:firstLineChars="177"/>
        <w:rPr>
          <w:rFonts w:asciiTheme="minorEastAsia" w:hAnsiTheme="minorEastAsia" w:cstheme="minorEastAsia"/>
          <w:bCs/>
          <w:sz w:val="24"/>
          <w:szCs w:val="24"/>
        </w:rPr>
      </w:pPr>
      <w:r>
        <w:rPr>
          <w:rFonts w:hint="eastAsia" w:asciiTheme="minorEastAsia" w:hAnsiTheme="minorEastAsia" w:cstheme="minorEastAsia"/>
          <w:bCs/>
          <w:sz w:val="24"/>
          <w:szCs w:val="24"/>
        </w:rPr>
        <w:t>（1）成交单位在接到采购单位施工任务时，应在2日内安排好印刷的相关事宜；并保存好采购单位预定的纸张。</w:t>
      </w:r>
    </w:p>
    <w:p>
      <w:pPr>
        <w:adjustRightInd w:val="0"/>
        <w:spacing w:line="360" w:lineRule="auto"/>
        <w:ind w:firstLine="425" w:firstLineChars="177"/>
        <w:rPr>
          <w:rFonts w:asciiTheme="minorEastAsia" w:hAnsiTheme="minorEastAsia" w:cstheme="minorEastAsia"/>
          <w:bCs/>
          <w:sz w:val="24"/>
          <w:szCs w:val="24"/>
        </w:rPr>
      </w:pPr>
      <w:r>
        <w:rPr>
          <w:rFonts w:hint="eastAsia" w:asciiTheme="minorEastAsia" w:hAnsiTheme="minorEastAsia" w:cstheme="minorEastAsia"/>
          <w:bCs/>
          <w:sz w:val="24"/>
          <w:szCs w:val="24"/>
        </w:rPr>
        <w:t>（2）印刷期间如遇到问题，承接单位应及时联系采购单位积极处理。</w:t>
      </w:r>
    </w:p>
    <w:p>
      <w:pPr>
        <w:adjustRightInd w:val="0"/>
        <w:spacing w:line="360" w:lineRule="auto"/>
        <w:ind w:firstLine="425" w:firstLineChars="177"/>
        <w:rPr>
          <w:rFonts w:asciiTheme="minorEastAsia" w:hAnsiTheme="minorEastAsia" w:cstheme="minorEastAsia"/>
          <w:bCs/>
          <w:sz w:val="24"/>
          <w:szCs w:val="24"/>
        </w:rPr>
      </w:pPr>
      <w:r>
        <w:rPr>
          <w:rFonts w:hint="eastAsia" w:asciiTheme="minorEastAsia" w:hAnsiTheme="minorEastAsia" w:cstheme="minorEastAsia"/>
          <w:bCs/>
          <w:sz w:val="24"/>
          <w:szCs w:val="24"/>
        </w:rPr>
        <w:t>（3）成交单位应确保图书印刷质量、装订质量，印刷品应符合国家标准和行业标准。</w:t>
      </w:r>
    </w:p>
    <w:p>
      <w:pPr>
        <w:adjustRightInd w:val="0"/>
        <w:spacing w:line="360" w:lineRule="auto"/>
        <w:ind w:firstLine="425" w:firstLineChars="177"/>
        <w:rPr>
          <w:rFonts w:asciiTheme="minorEastAsia" w:hAnsiTheme="minorEastAsia" w:cstheme="minorEastAsia"/>
          <w:bCs/>
          <w:sz w:val="24"/>
          <w:szCs w:val="24"/>
        </w:rPr>
      </w:pPr>
      <w:r>
        <w:rPr>
          <w:rFonts w:hint="eastAsia" w:asciiTheme="minorEastAsia" w:hAnsiTheme="minorEastAsia" w:cstheme="minorEastAsia"/>
          <w:bCs/>
          <w:sz w:val="24"/>
          <w:szCs w:val="24"/>
        </w:rPr>
        <w:t>（4）成交单位必须妥善保管印刷出版物电子文件，如文件丢失造成的损失，由成交单位承担。</w:t>
      </w:r>
    </w:p>
    <w:p>
      <w:pPr>
        <w:adjustRightInd w:val="0"/>
        <w:spacing w:line="360" w:lineRule="auto"/>
        <w:ind w:firstLine="425" w:firstLineChars="177"/>
        <w:rPr>
          <w:rFonts w:asciiTheme="minorEastAsia" w:hAnsiTheme="minorEastAsia" w:cstheme="minorEastAsia"/>
          <w:bCs/>
          <w:sz w:val="24"/>
          <w:szCs w:val="24"/>
        </w:rPr>
      </w:pPr>
      <w:r>
        <w:rPr>
          <w:rFonts w:hint="eastAsia" w:asciiTheme="minorEastAsia" w:hAnsiTheme="minorEastAsia" w:cstheme="minorEastAsia"/>
          <w:bCs/>
          <w:sz w:val="24"/>
          <w:szCs w:val="24"/>
        </w:rPr>
        <w:t>（5）质保期内图书质量出现问题，成交单位应积极配合处理。</w:t>
      </w:r>
    </w:p>
    <w:p>
      <w:pPr>
        <w:adjustRightInd w:val="0"/>
        <w:spacing w:line="360" w:lineRule="auto"/>
        <w:ind w:firstLine="496" w:firstLineChars="177"/>
        <w:rPr>
          <w:rFonts w:asciiTheme="minorEastAsia" w:hAnsiTheme="minorEastAsia" w:cstheme="minorEastAsia"/>
          <w:bCs/>
          <w:sz w:val="28"/>
          <w:szCs w:val="28"/>
        </w:rPr>
      </w:pPr>
      <w:r>
        <w:rPr>
          <w:rFonts w:hint="eastAsia" w:asciiTheme="minorEastAsia" w:hAnsiTheme="minorEastAsia" w:cstheme="minorEastAsia"/>
          <w:bCs/>
          <w:sz w:val="28"/>
          <w:szCs w:val="28"/>
        </w:rPr>
        <w:t>（二）、纸张</w:t>
      </w:r>
    </w:p>
    <w:p>
      <w:pPr>
        <w:numPr>
          <w:ilvl w:val="0"/>
          <w:numId w:val="1"/>
        </w:numPr>
        <w:adjustRightInd w:val="0"/>
        <w:spacing w:line="360" w:lineRule="auto"/>
        <w:ind w:firstLine="425" w:firstLineChars="177"/>
        <w:rPr>
          <w:rFonts w:asciiTheme="minorEastAsia" w:hAnsiTheme="minorEastAsia" w:cstheme="minorEastAsia"/>
          <w:bCs/>
          <w:sz w:val="24"/>
          <w:szCs w:val="24"/>
        </w:rPr>
      </w:pPr>
      <w:r>
        <w:rPr>
          <w:rFonts w:hint="eastAsia" w:asciiTheme="minorEastAsia" w:hAnsiTheme="minorEastAsia" w:cstheme="minorEastAsia"/>
          <w:bCs/>
          <w:sz w:val="24"/>
          <w:szCs w:val="24"/>
        </w:rPr>
        <w:t>按出版社要求提供相应纸张样本和纸张质量，指标明细。</w:t>
      </w:r>
    </w:p>
    <w:p>
      <w:pPr>
        <w:numPr>
          <w:ilvl w:val="0"/>
          <w:numId w:val="1"/>
        </w:numPr>
        <w:adjustRightInd w:val="0"/>
        <w:spacing w:line="360" w:lineRule="auto"/>
        <w:ind w:firstLine="425" w:firstLineChars="177"/>
        <w:rPr>
          <w:rFonts w:asciiTheme="minorEastAsia" w:hAnsiTheme="minorEastAsia" w:cstheme="minorEastAsia"/>
          <w:bCs/>
          <w:sz w:val="24"/>
          <w:szCs w:val="24"/>
        </w:rPr>
      </w:pPr>
      <w:r>
        <w:rPr>
          <w:rFonts w:hint="eastAsia" w:asciiTheme="minorEastAsia" w:hAnsiTheme="minorEastAsia" w:cstheme="minorEastAsia"/>
          <w:bCs/>
          <w:sz w:val="24"/>
          <w:szCs w:val="24"/>
        </w:rPr>
        <w:t>纸张价格发生波动时，应主动告知出版社。</w:t>
      </w:r>
    </w:p>
    <w:p>
      <w:pPr>
        <w:numPr>
          <w:ilvl w:val="0"/>
          <w:numId w:val="1"/>
        </w:numPr>
        <w:adjustRightInd w:val="0"/>
        <w:spacing w:line="360" w:lineRule="auto"/>
        <w:ind w:firstLine="425" w:firstLineChars="177"/>
        <w:rPr>
          <w:rFonts w:asciiTheme="minorEastAsia" w:hAnsiTheme="minorEastAsia" w:cstheme="minorEastAsia"/>
          <w:bCs/>
          <w:sz w:val="24"/>
          <w:szCs w:val="24"/>
        </w:rPr>
      </w:pPr>
      <w:r>
        <w:rPr>
          <w:rFonts w:hint="eastAsia" w:asciiTheme="minorEastAsia" w:hAnsiTheme="minorEastAsia" w:cstheme="minorEastAsia"/>
          <w:bCs/>
          <w:sz w:val="24"/>
          <w:szCs w:val="24"/>
        </w:rPr>
        <w:t>出版社选定用纸后按要求提供纸张。如发生品种，型号，规格，数量等不符合要求所造成的损失由成交单位承担。</w:t>
      </w:r>
    </w:p>
    <w:p>
      <w:pPr>
        <w:numPr>
          <w:ilvl w:val="0"/>
          <w:numId w:val="1"/>
        </w:numPr>
        <w:adjustRightInd w:val="0"/>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如在图书印刷装订过程中发现纸张存在问题，需要成交单位处理解决。如因纸张质量问题造成出版社经济损失，由成交单位承担相应损失。</w:t>
      </w:r>
      <w:bookmarkStart w:id="57" w:name="_Toc267251511"/>
      <w:bookmarkStart w:id="58" w:name="_Toc267251513"/>
      <w:bookmarkStart w:id="59" w:name="_Toc383509160"/>
      <w:bookmarkStart w:id="60" w:name="_Toc324405830"/>
      <w:bookmarkStart w:id="61" w:name="_Toc267251515"/>
      <w:bookmarkStart w:id="62" w:name="_Toc267251509"/>
      <w:bookmarkStart w:id="63" w:name="_Toc267251514"/>
      <w:bookmarkStart w:id="64" w:name="_Toc267251510"/>
    </w:p>
    <w:p>
      <w:pPr>
        <w:adjustRightInd w:val="0"/>
        <w:spacing w:line="360" w:lineRule="auto"/>
        <w:ind w:firstLine="560" w:firstLineChars="200"/>
        <w:rPr>
          <w:rFonts w:asciiTheme="minorEastAsia" w:hAnsiTheme="minorEastAsia" w:cstheme="minorEastAsia"/>
          <w:bCs/>
          <w:sz w:val="24"/>
          <w:szCs w:val="24"/>
        </w:rPr>
      </w:pPr>
      <w:r>
        <w:rPr>
          <w:rFonts w:hint="eastAsia" w:asciiTheme="minorEastAsia" w:hAnsiTheme="minorEastAsia" w:cstheme="minorEastAsia"/>
          <w:bCs/>
          <w:sz w:val="28"/>
          <w:szCs w:val="28"/>
        </w:rPr>
        <w:t>（三）排版设计制作</w:t>
      </w:r>
    </w:p>
    <w:p>
      <w:pPr>
        <w:pStyle w:val="35"/>
        <w:adjustRightInd w:val="0"/>
        <w:spacing w:line="360" w:lineRule="auto"/>
        <w:ind w:firstLine="480"/>
        <w:rPr>
          <w:rFonts w:asciiTheme="minorEastAsia" w:hAnsiTheme="minorEastAsia" w:cstheme="minorEastAsia"/>
          <w:bCs/>
          <w:sz w:val="24"/>
          <w:szCs w:val="24"/>
        </w:rPr>
      </w:pPr>
      <w:r>
        <w:rPr>
          <w:rFonts w:hint="eastAsia" w:asciiTheme="minorEastAsia" w:hAnsiTheme="minorEastAsia" w:cstheme="minorEastAsia"/>
          <w:bCs/>
          <w:sz w:val="24"/>
          <w:szCs w:val="24"/>
        </w:rPr>
        <w:t>（1）成交单位对出版社所提供稿件及出版社相关的资料负有保密义务，未经出版社书面同意，不得提供给第三方。</w:t>
      </w:r>
    </w:p>
    <w:p>
      <w:pPr>
        <w:pStyle w:val="35"/>
        <w:numPr>
          <w:ilvl w:val="0"/>
          <w:numId w:val="2"/>
        </w:numPr>
        <w:adjustRightInd w:val="0"/>
        <w:spacing w:line="360" w:lineRule="auto"/>
        <w:ind w:left="0" w:firstLine="480"/>
        <w:rPr>
          <w:rFonts w:asciiTheme="minorEastAsia" w:hAnsiTheme="minorEastAsia" w:cstheme="minorEastAsia"/>
          <w:bCs/>
          <w:sz w:val="24"/>
          <w:szCs w:val="24"/>
        </w:rPr>
      </w:pPr>
      <w:r>
        <w:rPr>
          <w:rFonts w:hint="eastAsia" w:asciiTheme="minorEastAsia" w:hAnsiTheme="minorEastAsia" w:cstheme="minorEastAsia"/>
          <w:bCs/>
          <w:sz w:val="24"/>
          <w:szCs w:val="24"/>
        </w:rPr>
        <w:t>排版文件成交单位妥善保存，出版社需紧急调回文件的，出版社会书面通知。</w:t>
      </w:r>
    </w:p>
    <w:p>
      <w:pPr>
        <w:pStyle w:val="35"/>
        <w:adjustRightInd w:val="0"/>
        <w:spacing w:line="360" w:lineRule="auto"/>
        <w:ind w:firstLine="480"/>
        <w:rPr>
          <w:rFonts w:asciiTheme="minorEastAsia" w:hAnsiTheme="minorEastAsia" w:cstheme="minorEastAsia"/>
          <w:bCs/>
          <w:sz w:val="24"/>
          <w:szCs w:val="24"/>
        </w:rPr>
      </w:pPr>
      <w:r>
        <w:rPr>
          <w:rFonts w:hint="eastAsia" w:asciiTheme="minorEastAsia" w:hAnsiTheme="minorEastAsia" w:cstheme="minorEastAsia"/>
          <w:bCs/>
          <w:sz w:val="24"/>
          <w:szCs w:val="24"/>
        </w:rPr>
        <w:t>（3）双方本着竞争合作的原则共同努力保证图书排版（含绘图）质量，保证按时完成。因工作实务造成的损失，由责任方承担并负责赔偿给另一方造成的损失。</w:t>
      </w:r>
    </w:p>
    <w:p>
      <w:pPr>
        <w:pStyle w:val="35"/>
        <w:numPr>
          <w:ilvl w:val="0"/>
          <w:numId w:val="3"/>
        </w:numPr>
        <w:adjustRightInd w:val="0"/>
        <w:spacing w:line="360" w:lineRule="auto"/>
        <w:ind w:left="0" w:firstLine="560"/>
        <w:rPr>
          <w:rFonts w:asciiTheme="minorEastAsia" w:hAnsiTheme="minorEastAsia" w:cstheme="minorEastAsia"/>
          <w:bCs/>
          <w:sz w:val="28"/>
          <w:szCs w:val="28"/>
        </w:rPr>
      </w:pPr>
      <w:r>
        <w:rPr>
          <w:rFonts w:hint="eastAsia" w:asciiTheme="minorEastAsia" w:hAnsiTheme="minorEastAsia" w:cstheme="minorEastAsia"/>
          <w:bCs/>
          <w:sz w:val="28"/>
          <w:szCs w:val="28"/>
        </w:rPr>
        <w:t>校对质检</w:t>
      </w:r>
    </w:p>
    <w:p>
      <w:pPr>
        <w:pStyle w:val="35"/>
        <w:spacing w:line="360" w:lineRule="auto"/>
        <w:ind w:firstLine="480"/>
        <w:rPr>
          <w:rFonts w:ascii="宋体" w:hAnsi="宋体" w:eastAsia="宋体" w:cs="宋体"/>
          <w:sz w:val="24"/>
          <w:szCs w:val="24"/>
        </w:rPr>
      </w:pPr>
      <w:r>
        <w:rPr>
          <w:rFonts w:hint="eastAsia" w:ascii="宋体" w:hAnsi="宋体" w:eastAsia="宋体" w:cs="宋体"/>
          <w:sz w:val="24"/>
          <w:szCs w:val="24"/>
        </w:rPr>
        <w:t>（1）校对公司必须按照出版社要求认真审校。所审校稿件必须符合国家出版规定的要求，并有义务按照出版社的要求，在规定的合理时间内交付稿件。对于出版社的数据信息，校对公司负有保密义务。</w:t>
      </w:r>
    </w:p>
    <w:p>
      <w:pPr>
        <w:pStyle w:val="35"/>
        <w:widowControl/>
        <w:numPr>
          <w:ilvl w:val="0"/>
          <w:numId w:val="4"/>
        </w:numPr>
        <w:tabs>
          <w:tab w:val="left" w:pos="780"/>
        </w:tabs>
        <w:spacing w:line="360" w:lineRule="auto"/>
        <w:ind w:left="0" w:firstLine="480"/>
        <w:jc w:val="left"/>
        <w:rPr>
          <w:rFonts w:ascii="宋体" w:hAnsi="宋体" w:eastAsia="宋体" w:cs="宋体"/>
          <w:sz w:val="24"/>
          <w:szCs w:val="24"/>
        </w:rPr>
      </w:pPr>
      <w:r>
        <w:rPr>
          <w:rFonts w:hint="eastAsia" w:ascii="宋体" w:hAnsi="宋体" w:eastAsia="宋体" w:cs="宋体"/>
          <w:sz w:val="24"/>
          <w:szCs w:val="24"/>
        </w:rPr>
        <w:t>校对公司校对书稿的质量标准：</w:t>
      </w:r>
    </w:p>
    <w:p>
      <w:pPr>
        <w:pStyle w:val="35"/>
        <w:widowControl/>
        <w:tabs>
          <w:tab w:val="left" w:pos="780"/>
        </w:tabs>
        <w:spacing w:line="360" w:lineRule="auto"/>
        <w:ind w:left="240" w:firstLine="960" w:firstLineChars="400"/>
        <w:jc w:val="left"/>
        <w:rPr>
          <w:rFonts w:ascii="宋体" w:hAnsi="宋体" w:eastAsia="宋体" w:cs="宋体"/>
          <w:sz w:val="24"/>
          <w:szCs w:val="24"/>
        </w:rPr>
      </w:pPr>
      <w:r>
        <w:rPr>
          <w:rFonts w:hint="eastAsia" w:ascii="宋体" w:hAnsi="宋体" w:eastAsia="宋体" w:cs="宋体"/>
          <w:sz w:val="24"/>
          <w:szCs w:val="24"/>
        </w:rPr>
        <w:t>一校错误率≤万分之五 ；</w:t>
      </w:r>
    </w:p>
    <w:p>
      <w:pPr>
        <w:pStyle w:val="35"/>
        <w:widowControl/>
        <w:tabs>
          <w:tab w:val="left" w:pos="780"/>
        </w:tabs>
        <w:spacing w:line="360" w:lineRule="auto"/>
        <w:ind w:left="1200" w:firstLine="0" w:firstLineChars="0"/>
        <w:jc w:val="left"/>
        <w:rPr>
          <w:rFonts w:ascii="宋体" w:hAnsi="宋体" w:eastAsia="宋体" w:cs="宋体"/>
          <w:sz w:val="24"/>
          <w:szCs w:val="24"/>
        </w:rPr>
      </w:pPr>
      <w:r>
        <w:rPr>
          <w:rFonts w:hint="eastAsia" w:ascii="宋体" w:hAnsi="宋体" w:eastAsia="宋体" w:cs="宋体"/>
          <w:sz w:val="24"/>
          <w:szCs w:val="24"/>
        </w:rPr>
        <w:t>二校错误率≤万分之三 ；</w:t>
      </w:r>
    </w:p>
    <w:p>
      <w:pPr>
        <w:widowControl/>
        <w:tabs>
          <w:tab w:val="left" w:pos="780"/>
        </w:tabs>
        <w:spacing w:line="360" w:lineRule="auto"/>
        <w:ind w:left="480" w:firstLine="720" w:firstLineChars="300"/>
        <w:jc w:val="left"/>
        <w:rPr>
          <w:rFonts w:ascii="宋体" w:hAnsi="宋体" w:eastAsia="宋体" w:cs="宋体"/>
          <w:sz w:val="24"/>
          <w:szCs w:val="24"/>
        </w:rPr>
      </w:pPr>
      <w:r>
        <w:rPr>
          <w:rFonts w:hint="eastAsia" w:ascii="宋体" w:hAnsi="宋体" w:eastAsia="宋体" w:cs="宋体"/>
          <w:sz w:val="24"/>
          <w:szCs w:val="24"/>
        </w:rPr>
        <w:t>三校错误率≤万分之一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（3）校对公司重点校对书稿的文字、词语方面的错误，改正不符合国家标准的数字、标点符号、量和单位、专用名词等错误用法。</w:t>
      </w:r>
    </w:p>
    <w:p>
      <w:pPr>
        <w:adjustRightInd w:val="0"/>
        <w:spacing w:line="360" w:lineRule="auto"/>
        <w:ind w:firstLine="480" w:firstLineChars="200"/>
        <w:rPr>
          <w:rFonts w:asciiTheme="minorEastAsia" w:hAnsiTheme="minorEastAsia" w:cstheme="minorEastAsia"/>
          <w:bCs/>
          <w:sz w:val="24"/>
          <w:szCs w:val="24"/>
        </w:rPr>
      </w:pPr>
      <w:r>
        <w:rPr>
          <w:rFonts w:hint="eastAsia" w:ascii="宋体" w:hAnsi="宋体" w:eastAsia="宋体" w:cs="宋体"/>
          <w:sz w:val="24"/>
          <w:szCs w:val="24"/>
        </w:rPr>
        <w:t>（4）校对公司使用规范的校对符号，字迹清晰。</w:t>
      </w:r>
    </w:p>
    <w:p>
      <w:pPr>
        <w:pStyle w:val="8"/>
        <w:spacing w:line="360" w:lineRule="auto"/>
        <w:jc w:val="left"/>
        <w:rPr>
          <w:rFonts w:hAnsi="宋体"/>
          <w:sz w:val="21"/>
          <w:szCs w:val="21"/>
        </w:rPr>
      </w:pPr>
    </w:p>
    <w:p>
      <w:pPr>
        <w:pStyle w:val="8"/>
        <w:spacing w:line="360" w:lineRule="auto"/>
        <w:jc w:val="left"/>
        <w:rPr>
          <w:rFonts w:hAnsi="宋体"/>
          <w:sz w:val="21"/>
          <w:szCs w:val="21"/>
        </w:rPr>
      </w:pPr>
    </w:p>
    <w:p>
      <w:pPr>
        <w:pStyle w:val="8"/>
        <w:spacing w:line="360" w:lineRule="auto"/>
        <w:jc w:val="left"/>
        <w:rPr>
          <w:rFonts w:hAnsi="宋体"/>
          <w:sz w:val="21"/>
          <w:szCs w:val="21"/>
        </w:rPr>
      </w:pPr>
    </w:p>
    <w:p>
      <w:pPr>
        <w:pStyle w:val="8"/>
        <w:spacing w:line="360" w:lineRule="auto"/>
        <w:jc w:val="left"/>
        <w:rPr>
          <w:rFonts w:hAnsi="宋体"/>
          <w:sz w:val="21"/>
          <w:szCs w:val="21"/>
        </w:rPr>
      </w:pPr>
    </w:p>
    <w:p>
      <w:pPr>
        <w:pStyle w:val="8"/>
        <w:spacing w:line="360" w:lineRule="auto"/>
        <w:jc w:val="left"/>
        <w:rPr>
          <w:rFonts w:hAnsi="宋体"/>
          <w:sz w:val="21"/>
          <w:szCs w:val="21"/>
        </w:rPr>
      </w:pPr>
    </w:p>
    <w:p>
      <w:pPr>
        <w:pStyle w:val="8"/>
        <w:spacing w:line="360" w:lineRule="auto"/>
        <w:jc w:val="left"/>
        <w:rPr>
          <w:rFonts w:hAnsi="宋体"/>
          <w:sz w:val="21"/>
          <w:szCs w:val="21"/>
        </w:rPr>
      </w:pPr>
    </w:p>
    <w:p>
      <w:pPr>
        <w:pStyle w:val="8"/>
        <w:spacing w:line="360" w:lineRule="auto"/>
        <w:jc w:val="left"/>
        <w:rPr>
          <w:rFonts w:hAnsi="宋体"/>
          <w:sz w:val="21"/>
          <w:szCs w:val="21"/>
        </w:rPr>
      </w:pPr>
    </w:p>
    <w:p>
      <w:pPr>
        <w:pStyle w:val="8"/>
        <w:spacing w:line="360" w:lineRule="auto"/>
        <w:jc w:val="left"/>
        <w:rPr>
          <w:rFonts w:hAnsi="宋体"/>
          <w:sz w:val="21"/>
          <w:szCs w:val="21"/>
        </w:rPr>
      </w:pPr>
    </w:p>
    <w:bookmarkEnd w:id="57"/>
    <w:bookmarkEnd w:id="58"/>
    <w:bookmarkEnd w:id="59"/>
    <w:bookmarkEnd w:id="60"/>
    <w:bookmarkEnd w:id="61"/>
    <w:bookmarkEnd w:id="62"/>
    <w:bookmarkEnd w:id="63"/>
    <w:bookmarkEnd w:id="64"/>
    <w:p>
      <w:pPr>
        <w:pStyle w:val="2"/>
        <w:spacing w:before="240" w:after="240" w:line="240" w:lineRule="auto"/>
        <w:rPr>
          <w:rFonts w:ascii="宋体" w:hAnsi="宋体" w:eastAsia="宋体"/>
          <w:sz w:val="32"/>
        </w:rPr>
      </w:pPr>
      <w:bookmarkStart w:id="65" w:name="_Toc22047180"/>
    </w:p>
    <w:p>
      <w:pPr>
        <w:pStyle w:val="2"/>
        <w:spacing w:before="240" w:after="240" w:line="240" w:lineRule="auto"/>
        <w:rPr>
          <w:rFonts w:hAnsi="宋体"/>
          <w:bCs/>
        </w:rPr>
      </w:pPr>
      <w:r>
        <w:rPr>
          <w:rFonts w:hint="eastAsia" w:ascii="宋体" w:hAnsi="宋体" w:eastAsia="宋体"/>
          <w:sz w:val="32"/>
        </w:rPr>
        <w:t>第四部分</w:t>
      </w:r>
      <w:bookmarkStart w:id="66" w:name="_Toc118516258"/>
      <w:r>
        <w:rPr>
          <w:rFonts w:ascii="宋体" w:hAnsi="宋体" w:eastAsia="宋体"/>
          <w:sz w:val="32"/>
        </w:rPr>
        <w:t xml:space="preserve"> </w:t>
      </w:r>
      <w:r>
        <w:rPr>
          <w:rFonts w:hint="eastAsia" w:ascii="宋体" w:hAnsi="宋体" w:eastAsia="宋体"/>
          <w:sz w:val="32"/>
        </w:rPr>
        <w:t>附件</w:t>
      </w:r>
      <w:bookmarkEnd w:id="65"/>
      <w:bookmarkEnd w:id="66"/>
      <w:r>
        <w:rPr>
          <w:rFonts w:hint="eastAsia" w:ascii="宋体" w:hAnsi="宋体" w:eastAsia="宋体"/>
          <w:sz w:val="32"/>
        </w:rPr>
        <w:t>（合同</w:t>
      </w:r>
      <w:r>
        <w:rPr>
          <w:rFonts w:ascii="宋体" w:hAnsi="宋体" w:eastAsia="宋体"/>
          <w:sz w:val="32"/>
        </w:rPr>
        <w:t>、</w:t>
      </w:r>
      <w:r>
        <w:rPr>
          <w:rFonts w:hint="eastAsia" w:ascii="宋体" w:hAnsi="宋体" w:eastAsia="宋体"/>
          <w:sz w:val="32"/>
        </w:rPr>
        <w:t>磋商</w:t>
      </w:r>
      <w:r>
        <w:rPr>
          <w:rFonts w:ascii="宋体" w:hAnsi="宋体" w:eastAsia="宋体"/>
          <w:sz w:val="32"/>
        </w:rPr>
        <w:t>响应函等</w:t>
      </w:r>
      <w:r>
        <w:rPr>
          <w:rFonts w:hint="eastAsia" w:ascii="宋体" w:hAnsi="宋体" w:eastAsia="宋体"/>
          <w:sz w:val="32"/>
        </w:rPr>
        <w:t>）</w:t>
      </w:r>
    </w:p>
    <w:p>
      <w:pPr>
        <w:jc w:val="center"/>
        <w:rPr>
          <w:sz w:val="24"/>
          <w:szCs w:val="24"/>
        </w:rPr>
      </w:pPr>
      <w:r>
        <w:rPr>
          <w:rFonts w:hint="eastAsia"/>
          <w:sz w:val="24"/>
          <w:szCs w:val="24"/>
        </w:rPr>
        <w:t>（最终合同条款，</w:t>
      </w:r>
      <w:r>
        <w:rPr>
          <w:rFonts w:hint="eastAsia"/>
        </w:rPr>
        <w:t>以双方商定内容为准）</w:t>
      </w:r>
      <w:r>
        <w:rPr>
          <w:rFonts w:hint="eastAsia"/>
          <w:sz w:val="24"/>
          <w:szCs w:val="24"/>
        </w:rPr>
        <w:t xml:space="preserve"> </w:t>
      </w:r>
    </w:p>
    <w:p>
      <w:pPr>
        <w:pStyle w:val="29"/>
        <w:snapToGrid w:val="0"/>
        <w:spacing w:before="0" w:after="0" w:line="360" w:lineRule="auto"/>
        <w:ind w:left="0" w:right="0"/>
        <w:rPr>
          <w:rFonts w:ascii="宋体" w:hAnsi="宋体"/>
          <w:b/>
          <w:szCs w:val="24"/>
        </w:rPr>
      </w:pPr>
      <w:r>
        <w:rPr>
          <w:rFonts w:hint="eastAsia" w:ascii="宋体" w:hAnsi="宋体"/>
          <w:b/>
          <w:szCs w:val="24"/>
        </w:rPr>
        <w:t>附件1：</w:t>
      </w:r>
    </w:p>
    <w:p>
      <w:pPr>
        <w:pStyle w:val="29"/>
        <w:snapToGrid w:val="0"/>
        <w:spacing w:before="0" w:after="0" w:line="360" w:lineRule="auto"/>
        <w:ind w:left="0" w:right="0"/>
        <w:jc w:val="center"/>
        <w:rPr>
          <w:rFonts w:ascii="宋体" w:hAnsi="宋体"/>
          <w:b/>
          <w:szCs w:val="24"/>
        </w:rPr>
      </w:pPr>
      <w:r>
        <w:rPr>
          <w:rFonts w:hint="eastAsia" w:ascii="宋体" w:hAnsi="宋体"/>
          <w:b/>
          <w:szCs w:val="24"/>
        </w:rPr>
        <w:t>印刷装订加工合作</w:t>
      </w:r>
      <w:r>
        <w:rPr>
          <w:rFonts w:ascii="宋体" w:hAnsi="宋体"/>
          <w:b/>
          <w:szCs w:val="24"/>
        </w:rPr>
        <w:t>合同</w:t>
      </w:r>
      <w:r>
        <w:rPr>
          <w:rFonts w:hint="eastAsia" w:ascii="宋体" w:hAnsi="宋体"/>
          <w:b/>
          <w:szCs w:val="24"/>
        </w:rPr>
        <w:t>（标项一）</w:t>
      </w:r>
    </w:p>
    <w:p>
      <w:pPr>
        <w:pStyle w:val="8"/>
        <w:spacing w:line="360" w:lineRule="auto"/>
        <w:jc w:val="left"/>
        <w:rPr>
          <w:rFonts w:asciiTheme="minorEastAsia" w:hAnsiTheme="minorEastAsia"/>
          <w:sz w:val="21"/>
          <w:szCs w:val="21"/>
        </w:rPr>
      </w:pPr>
      <w:r>
        <w:rPr>
          <w:rFonts w:hint="eastAsia" w:asciiTheme="minorEastAsia" w:hAnsiTheme="minorEastAsia"/>
          <w:sz w:val="21"/>
          <w:szCs w:val="21"/>
        </w:rPr>
        <w:t>甲方（委托方）：</w:t>
      </w:r>
    </w:p>
    <w:p>
      <w:pPr>
        <w:pStyle w:val="8"/>
        <w:spacing w:line="360" w:lineRule="auto"/>
        <w:jc w:val="left"/>
        <w:rPr>
          <w:rFonts w:asciiTheme="minorEastAsia" w:hAnsiTheme="minorEastAsia"/>
          <w:sz w:val="21"/>
          <w:szCs w:val="21"/>
        </w:rPr>
      </w:pPr>
      <w:r>
        <w:rPr>
          <w:rFonts w:hint="eastAsia" w:asciiTheme="minorEastAsia" w:hAnsiTheme="minorEastAsia"/>
          <w:sz w:val="21"/>
          <w:szCs w:val="21"/>
        </w:rPr>
        <w:t>乙方（加工方）：</w:t>
      </w:r>
    </w:p>
    <w:p>
      <w:pPr>
        <w:pStyle w:val="8"/>
        <w:spacing w:line="360" w:lineRule="auto"/>
        <w:ind w:firstLine="420" w:firstLineChars="200"/>
        <w:jc w:val="left"/>
        <w:rPr>
          <w:rFonts w:asciiTheme="minorEastAsia" w:hAnsiTheme="minorEastAsia"/>
          <w:sz w:val="21"/>
          <w:szCs w:val="21"/>
        </w:rPr>
      </w:pPr>
      <w:r>
        <w:rPr>
          <w:rFonts w:hint="eastAsia" w:asciiTheme="minorEastAsia" w:hAnsiTheme="minorEastAsia"/>
          <w:sz w:val="21"/>
          <w:szCs w:val="21"/>
        </w:rPr>
        <w:t>甲乙双方本着互惠互利，诚实守信的商业原则，就甲方委托乙方印刷出版物及后期加工项目达成以下协议：</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第一条</w:t>
      </w:r>
      <w:r>
        <w:rPr>
          <w:rFonts w:cs="宋体" w:asciiTheme="minorEastAsia" w:hAnsiTheme="minorEastAsia"/>
          <w:b/>
          <w:szCs w:val="21"/>
        </w:rPr>
        <w:t xml:space="preserve"> </w:t>
      </w:r>
      <w:r>
        <w:rPr>
          <w:rFonts w:hint="eastAsia" w:cs="宋体" w:asciiTheme="minorEastAsia" w:hAnsiTheme="minorEastAsia"/>
          <w:b/>
          <w:szCs w:val="21"/>
        </w:rPr>
        <w:t>委托项目</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甲方委托乙方印刷出版物及其后期加工项目。具体委托项目以《图书期刊印刷委托书》为准。</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第二条</w:t>
      </w:r>
      <w:r>
        <w:rPr>
          <w:rFonts w:cs="宋体" w:asciiTheme="minorEastAsia" w:hAnsiTheme="minorEastAsia"/>
          <w:b/>
          <w:szCs w:val="21"/>
        </w:rPr>
        <w:t xml:space="preserve"> </w:t>
      </w:r>
      <w:r>
        <w:rPr>
          <w:rFonts w:hint="eastAsia" w:cs="宋体" w:asciiTheme="minorEastAsia" w:hAnsiTheme="minorEastAsia"/>
          <w:b/>
          <w:szCs w:val="21"/>
        </w:rPr>
        <w:t>印刷用纸</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1.印刷用纸由甲方提供，甲方采购的印刷用纸由供货商直接送至乙方后，乙方负责验收，验收标准按照甲方订购要求及纸张检验国标和行标进行（同一批次是否有色差、纵横向是否标明、克重及规格是否符合国标、是否淋雨或着水），验收合格后方可入库。如甲方订购的印刷用纸或供货商提交验收的印刷用纸不合格（有色差、纵横向没有标明、克重及规格不符合国标、着水等）,乙方应拒收并立即通知甲方，由甲方处理。如乙方没有按前述标准进行验收，出现问题由乙方负责并赔偿甲方受到的全部损失。乙方在印刷过程中发现纸张有色差、打折、掉粉等情况，应立即停印并通知甲方处理，已印的黑残不能超过3令，超过3令以上部分由乙方负责。乙方不得将不同批次、纵横向不分及有色差的纸张混用在一本书上。</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2.甲方提供的原材料印刷用纸，乙方要妥善保管，如因故意或过失导致纸张损坏或丢失（如因火灾、失窃、雨淋等）的,乙方负全部责任，并按照市场价格赔付甲方。</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3.为使甲方的财产遭到损失无法按时获得赔付，乙方应为其项下的财产办理一切保险，费用由乙方自行承担。</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第三条</w:t>
      </w:r>
      <w:r>
        <w:rPr>
          <w:rFonts w:cs="宋体" w:asciiTheme="minorEastAsia" w:hAnsiTheme="minorEastAsia"/>
          <w:b/>
          <w:szCs w:val="21"/>
        </w:rPr>
        <w:t xml:space="preserve"> </w:t>
      </w:r>
      <w:r>
        <w:rPr>
          <w:rFonts w:hint="eastAsia" w:cs="宋体" w:asciiTheme="minorEastAsia" w:hAnsiTheme="minorEastAsia"/>
          <w:b/>
          <w:szCs w:val="21"/>
        </w:rPr>
        <w:t>印刷出版物电子文件的提供与保管</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1.乙方收到甲方提供的电子文件后按要求出蓝纸，由甲方确认签字后方可印刷。如乙方自行做主印刷造成的一切损失由乙方承担。</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2.甲方提供的电子文件由乙方妥善保管，如文件丢失，造成的损失由乙方承担。</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第四条</w:t>
      </w:r>
      <w:r>
        <w:rPr>
          <w:rFonts w:cs="宋体" w:asciiTheme="minorEastAsia" w:hAnsiTheme="minorEastAsia"/>
          <w:b/>
          <w:szCs w:val="21"/>
        </w:rPr>
        <w:t xml:space="preserve"> </w:t>
      </w:r>
      <w:r>
        <w:rPr>
          <w:rFonts w:hint="eastAsia" w:cs="宋体" w:asciiTheme="minorEastAsia" w:hAnsiTheme="minorEastAsia"/>
          <w:b/>
          <w:szCs w:val="21"/>
        </w:rPr>
        <w:t>印刷的用纸数和印刷加工费用</w:t>
      </w:r>
    </w:p>
    <w:p>
      <w:pPr>
        <w:pStyle w:val="8"/>
        <w:spacing w:line="420" w:lineRule="exact"/>
        <w:ind w:firstLine="420" w:firstLineChars="200"/>
        <w:jc w:val="left"/>
        <w:rPr>
          <w:rFonts w:asciiTheme="minorEastAsia" w:hAnsiTheme="minorEastAsia"/>
          <w:sz w:val="21"/>
          <w:szCs w:val="21"/>
        </w:rPr>
      </w:pPr>
      <w:r>
        <w:rPr>
          <w:rFonts w:hint="eastAsia" w:asciiTheme="minorEastAsia" w:hAnsiTheme="minorEastAsia"/>
          <w:sz w:val="21"/>
          <w:szCs w:val="21"/>
        </w:rPr>
        <w:t>印刷工价以双方招标确定的价格为准（见后附工价表，工价均为含税价，税率</w:t>
      </w:r>
      <w:r>
        <w:rPr>
          <w:rFonts w:asciiTheme="minorEastAsia" w:hAnsiTheme="minorEastAsia"/>
          <w:sz w:val="21"/>
          <w:szCs w:val="21"/>
        </w:rPr>
        <w:t xml:space="preserve">13%；如遇国家税率调整，则按不含税价调整计算工价）；乙方不得擅自更换甲方提供的原材料印刷用纸 </w:t>
      </w:r>
      <w:r>
        <w:rPr>
          <w:rFonts w:hint="eastAsia" w:asciiTheme="minorEastAsia" w:hAnsiTheme="minorEastAsia"/>
          <w:sz w:val="21"/>
          <w:szCs w:val="21"/>
        </w:rPr>
        <w:t>，单项印刷的用纸数和印刷加工费用，按双方确认的费用计价单为准结算（若乙方对计价明细表有异议，需及时提出并沟通，乙方</w:t>
      </w:r>
      <w:r>
        <w:rPr>
          <w:rFonts w:asciiTheme="minorEastAsia" w:hAnsiTheme="minorEastAsia"/>
          <w:sz w:val="21"/>
          <w:szCs w:val="21"/>
        </w:rPr>
        <w:t>2个工作日内未提出则表示赞同计价单内容,交货日期除外），乙方提供增值税专用发票。</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第五条</w:t>
      </w:r>
      <w:r>
        <w:rPr>
          <w:rFonts w:cs="宋体" w:asciiTheme="minorEastAsia" w:hAnsiTheme="minorEastAsia"/>
          <w:b/>
          <w:szCs w:val="21"/>
        </w:rPr>
        <w:t xml:space="preserve"> </w:t>
      </w:r>
      <w:r>
        <w:rPr>
          <w:rFonts w:hint="eastAsia" w:cs="宋体" w:asciiTheme="minorEastAsia" w:hAnsiTheme="minorEastAsia"/>
          <w:b/>
          <w:szCs w:val="21"/>
        </w:rPr>
        <w:t>印刷品的质量及批量生产（质量要求参照附件、国标及行业标准）</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乙方提供的印刷品质量标准，应符合国家标准和行业标准，如未达到标准，乙方承担一切责任及经济损失。成书出版后送出版社</w:t>
      </w:r>
      <w:r>
        <w:rPr>
          <w:rFonts w:cs="宋体" w:asciiTheme="minorEastAsia" w:hAnsiTheme="minorEastAsia"/>
          <w:szCs w:val="21"/>
        </w:rPr>
        <w:t>50册样书。</w:t>
      </w:r>
    </w:p>
    <w:p>
      <w:pPr>
        <w:numPr>
          <w:ilvl w:val="0"/>
          <w:numId w:val="5"/>
        </w:num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责任承担</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1.乙方送交的成品必须达到第五条“印刷品的质量”要求，如达不到要求由乙方承担重印的全部费用包括纸张等。乙方负责验收封面质量，因后期加工出现质量问题，由乙方负责赔偿此批次图书的全部损失。</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2.乙方送甲方库房的成品书，出现质量问题，乙方负责赔偿甲方的全部经济损失。</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第七条</w:t>
      </w:r>
      <w:r>
        <w:rPr>
          <w:rFonts w:cs="宋体" w:asciiTheme="minorEastAsia" w:hAnsiTheme="minorEastAsia"/>
          <w:b/>
          <w:szCs w:val="21"/>
        </w:rPr>
        <w:t xml:space="preserve"> </w:t>
      </w:r>
      <w:r>
        <w:rPr>
          <w:rFonts w:hint="eastAsia" w:cs="宋体" w:asciiTheme="minorEastAsia" w:hAnsiTheme="minorEastAsia"/>
          <w:b/>
          <w:szCs w:val="21"/>
        </w:rPr>
        <w:t>乙方擅自加印和多印的责任</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乙方不得擅自加印和多印甲方的所有图书，乙方违反本条约定，除依法承担相应的法律责任外，须向甲方承担擅自加印和多印所有图书码洋价格两倍的违约金。</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第八条</w:t>
      </w:r>
      <w:r>
        <w:rPr>
          <w:rFonts w:cs="宋体" w:asciiTheme="minorEastAsia" w:hAnsiTheme="minorEastAsia"/>
          <w:b/>
          <w:szCs w:val="21"/>
        </w:rPr>
        <w:t xml:space="preserve"> </w:t>
      </w:r>
      <w:r>
        <w:rPr>
          <w:rFonts w:hint="eastAsia" w:cs="宋体" w:asciiTheme="minorEastAsia" w:hAnsiTheme="minorEastAsia"/>
          <w:b/>
          <w:szCs w:val="21"/>
        </w:rPr>
        <w:t>甲方提供资料的责任</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甲方提供的资料</w:t>
      </w:r>
      <w:r>
        <w:rPr>
          <w:rFonts w:cs="宋体" w:asciiTheme="minorEastAsia" w:hAnsiTheme="minorEastAsia"/>
          <w:szCs w:val="21"/>
        </w:rPr>
        <w:t>,如涉及产权、版权、使用权、肖像权等相关法律问题,乙方不负一切责任。</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第九条</w:t>
      </w:r>
      <w:r>
        <w:rPr>
          <w:rFonts w:cs="宋体" w:asciiTheme="minorEastAsia" w:hAnsiTheme="minorEastAsia"/>
          <w:b/>
          <w:szCs w:val="21"/>
        </w:rPr>
        <w:t xml:space="preserve"> </w:t>
      </w:r>
      <w:r>
        <w:rPr>
          <w:rFonts w:hint="eastAsia" w:cs="宋体" w:asciiTheme="minorEastAsia" w:hAnsiTheme="minorEastAsia"/>
          <w:b/>
          <w:szCs w:val="21"/>
        </w:rPr>
        <w:t>交货时间和方式</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1.交货时间：</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w:t>
      </w:r>
      <w:r>
        <w:rPr>
          <w:rFonts w:cs="宋体" w:asciiTheme="minorEastAsia" w:hAnsiTheme="minorEastAsia"/>
          <w:szCs w:val="21"/>
        </w:rPr>
        <w:t xml:space="preserve">1） </w:t>
      </w:r>
      <w:r>
        <w:rPr>
          <w:rFonts w:hint="eastAsia" w:cs="宋体" w:asciiTheme="minorEastAsia" w:hAnsiTheme="minorEastAsia"/>
          <w:szCs w:val="21"/>
        </w:rPr>
        <w:t>乙方取到甲方电子文件后应按照费用计价明细表约定的时间交货</w:t>
      </w:r>
      <w:r>
        <w:rPr>
          <w:rFonts w:cs="宋体" w:asciiTheme="minorEastAsia" w:hAnsiTheme="minorEastAsia"/>
          <w:szCs w:val="21"/>
        </w:rPr>
        <w:t>,若乙方收到电子文件和计价单明细表认为时间紧不能按时交付印刷品的，应即时与甲方联系（如超过1小时未联系的，视为乙方同意按期交付印刷品）。</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w:t>
      </w:r>
      <w:r>
        <w:rPr>
          <w:rFonts w:cs="宋体" w:asciiTheme="minorEastAsia" w:hAnsiTheme="minorEastAsia"/>
          <w:szCs w:val="21"/>
        </w:rPr>
        <w:t xml:space="preserve">2） </w:t>
      </w:r>
      <w:r>
        <w:rPr>
          <w:rFonts w:hint="eastAsia" w:cs="宋体" w:asciiTheme="minorEastAsia" w:hAnsiTheme="minorEastAsia"/>
          <w:szCs w:val="21"/>
        </w:rPr>
        <w:t>若乙方在约定时间内未完成双方认可的任务，每超一天向甲方支付本单印刷加工费用的</w:t>
      </w:r>
      <w:r>
        <w:rPr>
          <w:rFonts w:cs="宋体" w:asciiTheme="minorEastAsia" w:hAnsiTheme="minorEastAsia"/>
          <w:szCs w:val="21"/>
        </w:rPr>
        <w:t>10%以补偿甲方的损失。</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2.送货方式：由乙方负责送往甲方指定地点，运费由乙方承担。</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第十条</w:t>
      </w:r>
      <w:r>
        <w:rPr>
          <w:rFonts w:cs="宋体" w:asciiTheme="minorEastAsia" w:hAnsiTheme="minorEastAsia"/>
          <w:b/>
          <w:szCs w:val="21"/>
        </w:rPr>
        <w:t xml:space="preserve"> </w:t>
      </w:r>
      <w:r>
        <w:rPr>
          <w:rFonts w:hint="eastAsia" w:cs="宋体" w:asciiTheme="minorEastAsia" w:hAnsiTheme="minorEastAsia"/>
          <w:b/>
          <w:szCs w:val="21"/>
        </w:rPr>
        <w:t>技术标准和费用（依据甲方给乙方出具的计价明细表为准）</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第十一条</w:t>
      </w:r>
      <w:r>
        <w:rPr>
          <w:rFonts w:cs="宋体" w:asciiTheme="minorEastAsia" w:hAnsiTheme="minorEastAsia"/>
          <w:b/>
          <w:szCs w:val="21"/>
        </w:rPr>
        <w:t xml:space="preserve"> </w:t>
      </w:r>
      <w:r>
        <w:rPr>
          <w:rFonts w:hint="eastAsia" w:cs="宋体" w:asciiTheme="minorEastAsia" w:hAnsiTheme="minorEastAsia"/>
          <w:b/>
          <w:szCs w:val="21"/>
        </w:rPr>
        <w:t>结算方式及付款方式</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甲方向乙方支付印刷费的账期为</w:t>
      </w:r>
      <w:r>
        <w:rPr>
          <w:rFonts w:cs="宋体" w:asciiTheme="minorEastAsia" w:hAnsiTheme="minorEastAsia"/>
          <w:szCs w:val="21"/>
          <w:u w:val="single"/>
        </w:rPr>
        <w:t xml:space="preserve">   </w:t>
      </w:r>
      <w:r>
        <w:rPr>
          <w:rFonts w:hint="eastAsia" w:cs="宋体" w:asciiTheme="minorEastAsia" w:hAnsiTheme="minorEastAsia"/>
          <w:szCs w:val="21"/>
        </w:rPr>
        <w:t>个月，乙方应在到账日前一个月与甲方对账，提出结算申请。印刷厂结账以甲方开具的计价明细表、电子光盘、送书通知单、样书为依据缺一不可，亏书在大货送完后的一周内补齐，超期补齐无效。每亏一本按码洋的</w:t>
      </w:r>
      <w:r>
        <w:rPr>
          <w:rFonts w:cs="宋体" w:asciiTheme="minorEastAsia" w:hAnsiTheme="minorEastAsia"/>
          <w:szCs w:val="21"/>
        </w:rPr>
        <w:t>40%扣款。</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第十二条</w:t>
      </w:r>
      <w:r>
        <w:rPr>
          <w:rFonts w:cs="宋体" w:asciiTheme="minorEastAsia" w:hAnsiTheme="minorEastAsia"/>
          <w:szCs w:val="21"/>
        </w:rPr>
        <w:t xml:space="preserve"> </w:t>
      </w:r>
      <w:r>
        <w:rPr>
          <w:rFonts w:hint="eastAsia" w:cs="宋体" w:asciiTheme="minorEastAsia" w:hAnsiTheme="minorEastAsia"/>
          <w:szCs w:val="21"/>
        </w:rPr>
        <w:t>解决合同纠纷的方式</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本合同发生纠纷，甲乙双方应协商解决，协商不成时，可向原告</w:t>
      </w:r>
      <w:r>
        <w:rPr>
          <w:rFonts w:cs="宋体" w:asciiTheme="minorEastAsia" w:hAnsiTheme="minorEastAsia"/>
          <w:szCs w:val="21"/>
        </w:rPr>
        <w:t>所在地的</w:t>
      </w:r>
      <w:r>
        <w:rPr>
          <w:rFonts w:hint="eastAsia" w:cs="宋体" w:asciiTheme="minorEastAsia" w:hAnsiTheme="minorEastAsia"/>
          <w:szCs w:val="21"/>
        </w:rPr>
        <w:t>人民法院提起诉讼。</w:t>
      </w:r>
      <w:r>
        <w:rPr>
          <w:rFonts w:cs="宋体" w:asciiTheme="minorEastAsia" w:hAnsiTheme="minorEastAsia"/>
          <w:szCs w:val="21"/>
        </w:rPr>
        <w:t xml:space="preserve"> </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第十三条</w:t>
      </w:r>
      <w:r>
        <w:rPr>
          <w:rFonts w:cs="宋体" w:asciiTheme="minorEastAsia" w:hAnsiTheme="minorEastAsia"/>
          <w:b/>
          <w:szCs w:val="21"/>
        </w:rPr>
        <w:t xml:space="preserve"> </w:t>
      </w:r>
      <w:r>
        <w:rPr>
          <w:rFonts w:hint="eastAsia" w:cs="宋体" w:asciiTheme="minorEastAsia" w:hAnsiTheme="minorEastAsia"/>
          <w:b/>
          <w:szCs w:val="21"/>
        </w:rPr>
        <w:t>合同终止</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除非遭遇不可抗力或双方协商一致解除合同，否则本合同不能被任意一方终止。若本合同被任意一方提前终止，则终止方需承担因此给对方造成的所有损失。</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双方协商一致解除本合同的，乙方应将甲方的剩余原材料印刷用纸在</w:t>
      </w:r>
      <w:r>
        <w:rPr>
          <w:rFonts w:cs="宋体" w:asciiTheme="minorEastAsia" w:hAnsiTheme="minorEastAsia"/>
          <w:szCs w:val="21"/>
        </w:rPr>
        <w:t>7个工作日内交付给甲方。</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第十四条</w:t>
      </w:r>
      <w:r>
        <w:rPr>
          <w:rFonts w:cs="宋体" w:asciiTheme="minorEastAsia" w:hAnsiTheme="minorEastAsia"/>
          <w:b/>
          <w:szCs w:val="21"/>
        </w:rPr>
        <w:t xml:space="preserve"> </w:t>
      </w:r>
      <w:r>
        <w:rPr>
          <w:rFonts w:hint="eastAsia" w:cs="宋体" w:asciiTheme="minorEastAsia" w:hAnsiTheme="minorEastAsia"/>
          <w:b/>
          <w:szCs w:val="21"/>
        </w:rPr>
        <w:t>声明</w:t>
      </w:r>
    </w:p>
    <w:p>
      <w:pPr>
        <w:spacing w:before="156" w:beforeLines="50" w:line="420" w:lineRule="exact"/>
        <w:ind w:firstLine="420" w:firstLineChars="200"/>
        <w:rPr>
          <w:rFonts w:cs="宋体" w:asciiTheme="minorEastAsia" w:hAnsiTheme="minorEastAsia"/>
          <w:szCs w:val="21"/>
        </w:rPr>
      </w:pPr>
      <w:r>
        <w:rPr>
          <w:rFonts w:hint="eastAsia" w:cs="宋体" w:asciiTheme="minorEastAsia" w:hAnsiTheme="minorEastAsia"/>
          <w:szCs w:val="21"/>
        </w:rPr>
        <w:t>本协议任何修改均需双方事先协商并达成书面盖章文件。有关此协议的一切声明，均需以有据可查的方式通知对方。</w:t>
      </w:r>
    </w:p>
    <w:p>
      <w:pPr>
        <w:spacing w:before="156" w:beforeLines="50" w:line="420" w:lineRule="exact"/>
        <w:ind w:firstLine="422" w:firstLineChars="200"/>
        <w:rPr>
          <w:rFonts w:cs="宋体" w:asciiTheme="minorEastAsia" w:hAnsiTheme="minorEastAsia"/>
          <w:b/>
          <w:szCs w:val="21"/>
        </w:rPr>
      </w:pPr>
      <w:r>
        <w:rPr>
          <w:rFonts w:hint="eastAsia" w:cs="宋体" w:asciiTheme="minorEastAsia" w:hAnsiTheme="minorEastAsia"/>
          <w:b/>
          <w:szCs w:val="21"/>
        </w:rPr>
        <w:t>第十五条</w:t>
      </w:r>
      <w:r>
        <w:rPr>
          <w:rFonts w:cs="宋体" w:asciiTheme="minorEastAsia" w:hAnsiTheme="minorEastAsia"/>
          <w:b/>
          <w:szCs w:val="21"/>
        </w:rPr>
        <w:t xml:space="preserve"> </w:t>
      </w:r>
      <w:r>
        <w:rPr>
          <w:rFonts w:hint="eastAsia" w:cs="宋体" w:asciiTheme="minorEastAsia" w:hAnsiTheme="minorEastAsia"/>
          <w:b/>
          <w:szCs w:val="21"/>
        </w:rPr>
        <w:t>其他</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1.截止到签订本合同之日，甲方的原材料印刷用纸数量详见计价单（计价明细表附后）。</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2.本合同一式四份，甲乙双方各执两份。</w:t>
      </w:r>
    </w:p>
    <w:p>
      <w:pPr>
        <w:spacing w:before="156" w:beforeLines="50" w:line="420" w:lineRule="exact"/>
        <w:ind w:firstLine="420" w:firstLineChars="200"/>
        <w:rPr>
          <w:rFonts w:cs="宋体" w:asciiTheme="minorEastAsia" w:hAnsiTheme="minorEastAsia"/>
          <w:szCs w:val="21"/>
        </w:rPr>
      </w:pPr>
      <w:r>
        <w:rPr>
          <w:rFonts w:cs="宋体" w:asciiTheme="minorEastAsia" w:hAnsiTheme="minorEastAsia"/>
          <w:szCs w:val="21"/>
        </w:rPr>
        <w:t>3.本合同有效期从</w:t>
      </w:r>
      <w:r>
        <w:rPr>
          <w:rFonts w:cs="宋体" w:asciiTheme="minorEastAsia" w:hAnsiTheme="minorEastAsia"/>
          <w:szCs w:val="21"/>
          <w:u w:val="single"/>
        </w:rPr>
        <w:t xml:space="preserve">      </w:t>
      </w:r>
      <w:r>
        <w:rPr>
          <w:rFonts w:hint="eastAsia" w:cs="宋体" w:asciiTheme="minorEastAsia" w:hAnsiTheme="minorEastAsia"/>
          <w:szCs w:val="21"/>
        </w:rPr>
        <w:t>年</w:t>
      </w:r>
      <w:r>
        <w:rPr>
          <w:rFonts w:cs="宋体" w:asciiTheme="minorEastAsia" w:hAnsiTheme="minorEastAsia"/>
          <w:szCs w:val="21"/>
          <w:u w:val="single"/>
        </w:rPr>
        <w:t xml:space="preserve">     </w:t>
      </w:r>
      <w:r>
        <w:rPr>
          <w:rFonts w:hint="eastAsia" w:cs="宋体" w:asciiTheme="minorEastAsia" w:hAnsiTheme="minorEastAsia"/>
          <w:szCs w:val="21"/>
        </w:rPr>
        <w:t>月</w:t>
      </w:r>
      <w:r>
        <w:rPr>
          <w:rFonts w:cs="宋体" w:asciiTheme="minorEastAsia" w:hAnsiTheme="minorEastAsia"/>
          <w:szCs w:val="21"/>
          <w:u w:val="single"/>
        </w:rPr>
        <w:t xml:space="preserve">     </w:t>
      </w:r>
      <w:r>
        <w:rPr>
          <w:rFonts w:hint="eastAsia" w:cs="宋体" w:asciiTheme="minorEastAsia" w:hAnsiTheme="minorEastAsia"/>
          <w:szCs w:val="21"/>
        </w:rPr>
        <w:t>日至</w:t>
      </w:r>
      <w:r>
        <w:rPr>
          <w:rFonts w:cs="宋体" w:asciiTheme="minorEastAsia" w:hAnsiTheme="minorEastAsia"/>
          <w:szCs w:val="21"/>
          <w:u w:val="single"/>
        </w:rPr>
        <w:t xml:space="preserve">     </w:t>
      </w:r>
      <w:r>
        <w:rPr>
          <w:rFonts w:hint="eastAsia" w:cs="宋体" w:asciiTheme="minorEastAsia" w:hAnsiTheme="minorEastAsia"/>
          <w:szCs w:val="21"/>
        </w:rPr>
        <w:t>年</w:t>
      </w:r>
      <w:r>
        <w:rPr>
          <w:rFonts w:cs="宋体" w:asciiTheme="minorEastAsia" w:hAnsiTheme="minorEastAsia"/>
          <w:szCs w:val="21"/>
          <w:u w:val="single"/>
        </w:rPr>
        <w:t xml:space="preserve">     </w:t>
      </w:r>
      <w:r>
        <w:rPr>
          <w:rFonts w:hint="eastAsia" w:cs="宋体" w:asciiTheme="minorEastAsia" w:hAnsiTheme="minorEastAsia"/>
          <w:szCs w:val="21"/>
        </w:rPr>
        <w:t>月</w:t>
      </w:r>
      <w:r>
        <w:rPr>
          <w:rFonts w:cs="宋体" w:asciiTheme="minorEastAsia" w:hAnsiTheme="minorEastAsia"/>
          <w:szCs w:val="21"/>
          <w:u w:val="single"/>
        </w:rPr>
        <w:t xml:space="preserve">     </w:t>
      </w:r>
      <w:r>
        <w:rPr>
          <w:rFonts w:hint="eastAsia" w:cs="宋体" w:asciiTheme="minorEastAsia" w:hAnsiTheme="minorEastAsia"/>
          <w:szCs w:val="21"/>
        </w:rPr>
        <w:t>日。</w:t>
      </w:r>
    </w:p>
    <w:p>
      <w:pPr>
        <w:pStyle w:val="8"/>
        <w:spacing w:line="360" w:lineRule="auto"/>
        <w:jc w:val="left"/>
        <w:rPr>
          <w:rFonts w:asciiTheme="minorEastAsia" w:hAnsiTheme="minorEastAsia"/>
          <w:sz w:val="21"/>
          <w:szCs w:val="21"/>
        </w:rPr>
      </w:pPr>
    </w:p>
    <w:p>
      <w:pPr>
        <w:pStyle w:val="8"/>
        <w:spacing w:line="360" w:lineRule="auto"/>
        <w:jc w:val="left"/>
        <w:rPr>
          <w:rFonts w:asciiTheme="minorEastAsia" w:hAnsiTheme="minorEastAsia"/>
          <w:sz w:val="21"/>
          <w:szCs w:val="21"/>
        </w:rPr>
      </w:pPr>
      <w:r>
        <w:rPr>
          <w:rFonts w:hint="eastAsia" w:asciiTheme="minorEastAsia" w:hAnsiTheme="minorEastAsia"/>
          <w:sz w:val="21"/>
          <w:szCs w:val="21"/>
        </w:rPr>
        <w:t>甲方（章）：</w:t>
      </w:r>
      <w:r>
        <w:rPr>
          <w:rFonts w:asciiTheme="minorEastAsia" w:hAnsiTheme="minorEastAsia"/>
          <w:sz w:val="21"/>
          <w:szCs w:val="21"/>
        </w:rPr>
        <w:t xml:space="preserve">                               </w:t>
      </w:r>
      <w:r>
        <w:rPr>
          <w:rFonts w:hint="eastAsia" w:asciiTheme="minorEastAsia" w:hAnsiTheme="minorEastAsia"/>
          <w:sz w:val="21"/>
          <w:szCs w:val="21"/>
        </w:rPr>
        <w:t>乙方（章）：</w:t>
      </w:r>
    </w:p>
    <w:p>
      <w:pPr>
        <w:pStyle w:val="8"/>
        <w:spacing w:line="360" w:lineRule="auto"/>
        <w:jc w:val="left"/>
        <w:rPr>
          <w:rFonts w:asciiTheme="minorEastAsia" w:hAnsiTheme="minorEastAsia"/>
          <w:sz w:val="21"/>
          <w:szCs w:val="21"/>
        </w:rPr>
      </w:pPr>
      <w:r>
        <w:rPr>
          <w:rFonts w:hint="eastAsia" w:asciiTheme="minorEastAsia" w:hAnsiTheme="minorEastAsia"/>
          <w:sz w:val="21"/>
          <w:szCs w:val="21"/>
        </w:rPr>
        <w:t>法定代表人或授权代理人（签字）：</w:t>
      </w:r>
      <w:r>
        <w:rPr>
          <w:rFonts w:asciiTheme="minorEastAsia" w:hAnsiTheme="minorEastAsia"/>
          <w:sz w:val="21"/>
          <w:szCs w:val="21"/>
        </w:rPr>
        <w:t xml:space="preserve">           </w:t>
      </w:r>
      <w:r>
        <w:rPr>
          <w:rFonts w:hint="eastAsia" w:asciiTheme="minorEastAsia" w:hAnsiTheme="minorEastAsia"/>
          <w:sz w:val="21"/>
          <w:szCs w:val="21"/>
        </w:rPr>
        <w:t>法定代表人或授权代理人（签字）：</w:t>
      </w:r>
    </w:p>
    <w:p>
      <w:pPr>
        <w:pStyle w:val="8"/>
        <w:spacing w:line="360" w:lineRule="auto"/>
        <w:jc w:val="left"/>
        <w:rPr>
          <w:rFonts w:asciiTheme="minorEastAsia" w:hAnsiTheme="minorEastAsia"/>
          <w:sz w:val="21"/>
          <w:szCs w:val="21"/>
        </w:rPr>
      </w:pPr>
      <w:r>
        <w:rPr>
          <w:rFonts w:hint="eastAsia" w:asciiTheme="minorEastAsia" w:hAnsiTheme="minorEastAsia"/>
          <w:sz w:val="21"/>
          <w:szCs w:val="21"/>
        </w:rPr>
        <w:t>纳税</w:t>
      </w:r>
      <w:r>
        <w:rPr>
          <w:rFonts w:asciiTheme="minorEastAsia" w:hAnsiTheme="minorEastAsia"/>
          <w:sz w:val="21"/>
          <w:szCs w:val="21"/>
        </w:rPr>
        <w:t xml:space="preserve">识别号：91110000400004158C             </w:t>
      </w:r>
      <w:r>
        <w:rPr>
          <w:rFonts w:hint="eastAsia" w:asciiTheme="minorEastAsia" w:hAnsiTheme="minorEastAsia"/>
          <w:sz w:val="21"/>
          <w:szCs w:val="21"/>
        </w:rPr>
        <w:t>纳税</w:t>
      </w:r>
      <w:r>
        <w:rPr>
          <w:rFonts w:asciiTheme="minorEastAsia" w:hAnsiTheme="minorEastAsia"/>
          <w:sz w:val="21"/>
          <w:szCs w:val="21"/>
        </w:rPr>
        <w:t>识别号：</w:t>
      </w:r>
    </w:p>
    <w:p>
      <w:pPr>
        <w:pStyle w:val="8"/>
        <w:spacing w:line="360" w:lineRule="auto"/>
        <w:jc w:val="left"/>
        <w:rPr>
          <w:rFonts w:asciiTheme="minorEastAsia" w:hAnsiTheme="minorEastAsia"/>
          <w:sz w:val="21"/>
          <w:szCs w:val="21"/>
        </w:rPr>
      </w:pPr>
      <w:r>
        <w:rPr>
          <w:rFonts w:hint="eastAsia" w:asciiTheme="minorEastAsia" w:hAnsiTheme="minorEastAsia"/>
          <w:sz w:val="21"/>
          <w:szCs w:val="21"/>
        </w:rPr>
        <w:t>财务信息</w:t>
      </w:r>
      <w:r>
        <w:rPr>
          <w:rFonts w:asciiTheme="minorEastAsia" w:hAnsiTheme="minorEastAsia"/>
          <w:sz w:val="21"/>
          <w:szCs w:val="21"/>
        </w:rPr>
        <w:t>地址：</w:t>
      </w:r>
      <w:r>
        <w:rPr>
          <w:rFonts w:hint="eastAsia" w:asciiTheme="minorEastAsia" w:hAnsiTheme="minorEastAsia"/>
          <w:sz w:val="21"/>
          <w:szCs w:val="21"/>
        </w:rPr>
        <w:t>北京市东城区沙滩北街</w:t>
      </w:r>
      <w:r>
        <w:rPr>
          <w:rFonts w:asciiTheme="minorEastAsia" w:hAnsiTheme="minorEastAsia"/>
          <w:sz w:val="21"/>
          <w:szCs w:val="21"/>
        </w:rPr>
        <w:t xml:space="preserve">2号     </w:t>
      </w:r>
      <w:r>
        <w:rPr>
          <w:rFonts w:hint="eastAsia" w:asciiTheme="minorEastAsia" w:hAnsiTheme="minorEastAsia"/>
          <w:sz w:val="21"/>
          <w:szCs w:val="21"/>
        </w:rPr>
        <w:t>财务信息</w:t>
      </w:r>
      <w:r>
        <w:rPr>
          <w:rFonts w:asciiTheme="minorEastAsia" w:hAnsiTheme="minorEastAsia"/>
          <w:sz w:val="21"/>
          <w:szCs w:val="21"/>
        </w:rPr>
        <w:t>地址：</w:t>
      </w:r>
    </w:p>
    <w:p>
      <w:pPr>
        <w:pStyle w:val="8"/>
        <w:spacing w:line="360" w:lineRule="auto"/>
        <w:jc w:val="left"/>
        <w:rPr>
          <w:rFonts w:asciiTheme="minorEastAsia" w:hAnsiTheme="minorEastAsia"/>
          <w:sz w:val="21"/>
          <w:szCs w:val="21"/>
        </w:rPr>
      </w:pPr>
      <w:r>
        <w:rPr>
          <w:rFonts w:hint="eastAsia" w:asciiTheme="minorEastAsia" w:hAnsiTheme="minorEastAsia"/>
          <w:sz w:val="21"/>
          <w:szCs w:val="21"/>
        </w:rPr>
        <w:t>开户银行</w:t>
      </w:r>
      <w:r>
        <w:rPr>
          <w:rFonts w:asciiTheme="minorEastAsia" w:hAnsiTheme="minorEastAsia"/>
          <w:sz w:val="21"/>
          <w:szCs w:val="21"/>
        </w:rPr>
        <w:t>：</w:t>
      </w:r>
      <w:r>
        <w:rPr>
          <w:rFonts w:hint="eastAsia" w:asciiTheme="minorEastAsia" w:hAnsiTheme="minorEastAsia"/>
          <w:sz w:val="21"/>
          <w:szCs w:val="21"/>
        </w:rPr>
        <w:t>中国工商银行北京东四南支行</w:t>
      </w:r>
      <w:r>
        <w:rPr>
          <w:rFonts w:asciiTheme="minorEastAsia" w:hAnsiTheme="minorEastAsia"/>
          <w:sz w:val="21"/>
          <w:szCs w:val="21"/>
        </w:rPr>
        <w:t xml:space="preserve">       </w:t>
      </w:r>
      <w:r>
        <w:rPr>
          <w:rFonts w:hint="eastAsia" w:asciiTheme="minorEastAsia" w:hAnsiTheme="minorEastAsia"/>
          <w:sz w:val="21"/>
          <w:szCs w:val="21"/>
        </w:rPr>
        <w:t>开户银行</w:t>
      </w:r>
      <w:r>
        <w:rPr>
          <w:rFonts w:asciiTheme="minorEastAsia" w:hAnsiTheme="minorEastAsia"/>
          <w:sz w:val="21"/>
          <w:szCs w:val="21"/>
        </w:rPr>
        <w:t>：</w:t>
      </w:r>
    </w:p>
    <w:p>
      <w:pPr>
        <w:pStyle w:val="8"/>
        <w:spacing w:line="360" w:lineRule="auto"/>
        <w:jc w:val="left"/>
        <w:rPr>
          <w:rFonts w:asciiTheme="minorEastAsia" w:hAnsiTheme="minorEastAsia"/>
          <w:sz w:val="21"/>
          <w:szCs w:val="21"/>
        </w:rPr>
      </w:pPr>
      <w:r>
        <w:rPr>
          <w:rFonts w:hint="eastAsia" w:asciiTheme="minorEastAsia" w:hAnsiTheme="minorEastAsia"/>
          <w:sz w:val="21"/>
          <w:szCs w:val="21"/>
        </w:rPr>
        <w:t>账号</w:t>
      </w:r>
      <w:r>
        <w:rPr>
          <w:rFonts w:asciiTheme="minorEastAsia" w:hAnsiTheme="minorEastAsia"/>
          <w:sz w:val="21"/>
          <w:szCs w:val="21"/>
        </w:rPr>
        <w:t xml:space="preserve">：0200001009004620081                  </w:t>
      </w:r>
      <w:r>
        <w:rPr>
          <w:rFonts w:hint="eastAsia" w:asciiTheme="minorEastAsia" w:hAnsiTheme="minorEastAsia"/>
          <w:sz w:val="21"/>
          <w:szCs w:val="21"/>
        </w:rPr>
        <w:t>账号</w:t>
      </w:r>
      <w:r>
        <w:rPr>
          <w:rFonts w:asciiTheme="minorEastAsia" w:hAnsiTheme="minorEastAsia"/>
          <w:sz w:val="21"/>
          <w:szCs w:val="21"/>
        </w:rPr>
        <w:t>：</w:t>
      </w:r>
    </w:p>
    <w:p>
      <w:pPr>
        <w:pStyle w:val="8"/>
        <w:spacing w:line="360" w:lineRule="auto"/>
        <w:jc w:val="left"/>
        <w:rPr>
          <w:rFonts w:asciiTheme="minorEastAsia" w:hAnsiTheme="minorEastAsia"/>
          <w:sz w:val="21"/>
          <w:szCs w:val="21"/>
        </w:rPr>
      </w:pPr>
      <w:r>
        <w:rPr>
          <w:rFonts w:hint="eastAsia" w:asciiTheme="minorEastAsia" w:hAnsiTheme="minorEastAsia"/>
          <w:sz w:val="21"/>
          <w:szCs w:val="21"/>
        </w:rPr>
        <w:t>联系电话</w:t>
      </w:r>
      <w:r>
        <w:rPr>
          <w:rFonts w:asciiTheme="minorEastAsia" w:hAnsiTheme="minorEastAsia"/>
          <w:sz w:val="21"/>
          <w:szCs w:val="21"/>
        </w:rPr>
        <w:t xml:space="preserve">：010-57270299                     </w:t>
      </w:r>
      <w:r>
        <w:rPr>
          <w:rFonts w:hint="eastAsia" w:asciiTheme="minorEastAsia" w:hAnsiTheme="minorEastAsia"/>
          <w:sz w:val="21"/>
          <w:szCs w:val="21"/>
        </w:rPr>
        <w:t>联系电话</w:t>
      </w:r>
      <w:r>
        <w:rPr>
          <w:rFonts w:asciiTheme="minorEastAsia" w:hAnsiTheme="minorEastAsia"/>
          <w:sz w:val="21"/>
          <w:szCs w:val="21"/>
        </w:rPr>
        <w:t>：</w:t>
      </w:r>
    </w:p>
    <w:p>
      <w:pPr>
        <w:spacing w:line="400" w:lineRule="atLeast"/>
        <w:jc w:val="left"/>
        <w:rPr>
          <w:rFonts w:asciiTheme="minorEastAsia" w:hAnsiTheme="minorEastAsia"/>
          <w:szCs w:val="21"/>
        </w:rPr>
      </w:pPr>
      <w:r>
        <w:rPr>
          <w:rFonts w:hint="eastAsia" w:asciiTheme="minorEastAsia" w:hAnsiTheme="minorEastAsia"/>
          <w:szCs w:val="21"/>
        </w:rPr>
        <w:t>年</w:t>
      </w:r>
      <w:r>
        <w:rPr>
          <w:rFonts w:asciiTheme="minorEastAsia" w:hAnsiTheme="minorEastAsia"/>
          <w:szCs w:val="21"/>
        </w:rPr>
        <w:t xml:space="preserve">   </w:t>
      </w:r>
      <w:r>
        <w:rPr>
          <w:rFonts w:hint="eastAsia" w:asciiTheme="minorEastAsia" w:hAnsiTheme="minorEastAsia"/>
          <w:szCs w:val="21"/>
        </w:rPr>
        <w:t>月</w:t>
      </w:r>
      <w:r>
        <w:rPr>
          <w:rFonts w:asciiTheme="minorEastAsia" w:hAnsiTheme="minorEastAsia"/>
          <w:szCs w:val="21"/>
        </w:rPr>
        <w:t xml:space="preserve">   </w:t>
      </w:r>
      <w:r>
        <w:rPr>
          <w:rFonts w:hint="eastAsia" w:asciiTheme="minorEastAsia" w:hAnsiTheme="minorEastAsia"/>
          <w:szCs w:val="21"/>
        </w:rPr>
        <w:t>日</w:t>
      </w:r>
      <w:r>
        <w:rPr>
          <w:rFonts w:asciiTheme="minorEastAsia" w:hAnsiTheme="minorEastAsia"/>
          <w:szCs w:val="21"/>
        </w:rPr>
        <w:t xml:space="preserve">                               </w:t>
      </w:r>
      <w:r>
        <w:rPr>
          <w:rFonts w:hint="eastAsia" w:asciiTheme="minorEastAsia" w:hAnsiTheme="minorEastAsia"/>
          <w:szCs w:val="21"/>
        </w:rPr>
        <w:t>年</w:t>
      </w:r>
      <w:r>
        <w:rPr>
          <w:rFonts w:asciiTheme="minorEastAsia" w:hAnsiTheme="minorEastAsia"/>
          <w:szCs w:val="21"/>
        </w:rPr>
        <w:t xml:space="preserve">   </w:t>
      </w:r>
      <w:r>
        <w:rPr>
          <w:rFonts w:hint="eastAsia" w:asciiTheme="minorEastAsia" w:hAnsiTheme="minorEastAsia"/>
          <w:szCs w:val="21"/>
        </w:rPr>
        <w:t>月</w:t>
      </w:r>
      <w:r>
        <w:rPr>
          <w:rFonts w:asciiTheme="minorEastAsia" w:hAnsiTheme="minorEastAsia"/>
          <w:szCs w:val="21"/>
        </w:rPr>
        <w:t xml:space="preserve">   </w:t>
      </w:r>
      <w:r>
        <w:rPr>
          <w:rFonts w:hint="eastAsia" w:asciiTheme="minorEastAsia" w:hAnsiTheme="minorEastAsia"/>
          <w:szCs w:val="21"/>
        </w:rPr>
        <w:t>日</w:t>
      </w:r>
      <w:r>
        <w:rPr>
          <w:rFonts w:asciiTheme="minorEastAsia" w:hAnsiTheme="minorEastAsia"/>
          <w:szCs w:val="21"/>
        </w:rPr>
        <w:t xml:space="preserve">   </w:t>
      </w:r>
    </w:p>
    <w:p>
      <w:pPr>
        <w:spacing w:line="400" w:lineRule="atLeast"/>
        <w:jc w:val="left"/>
        <w:rPr>
          <w:rFonts w:hAnsi="宋体"/>
          <w:szCs w:val="21"/>
        </w:rPr>
      </w:pPr>
    </w:p>
    <w:p>
      <w:pPr>
        <w:spacing w:line="400" w:lineRule="atLeast"/>
        <w:jc w:val="left"/>
        <w:rPr>
          <w:rFonts w:hAnsi="宋体"/>
          <w:szCs w:val="21"/>
        </w:rPr>
      </w:pPr>
    </w:p>
    <w:p>
      <w:pPr>
        <w:spacing w:line="400" w:lineRule="atLeast"/>
        <w:jc w:val="left"/>
        <w:rPr>
          <w:rFonts w:hAnsi="宋体"/>
          <w:szCs w:val="21"/>
        </w:rPr>
      </w:pPr>
    </w:p>
    <w:p>
      <w:pPr>
        <w:spacing w:line="400" w:lineRule="atLeast"/>
        <w:jc w:val="left"/>
        <w:rPr>
          <w:rFonts w:hAnsi="宋体"/>
          <w:szCs w:val="21"/>
        </w:rPr>
      </w:pPr>
    </w:p>
    <w:p>
      <w:pPr>
        <w:pStyle w:val="29"/>
        <w:snapToGrid w:val="0"/>
        <w:spacing w:before="0" w:after="0" w:line="360" w:lineRule="auto"/>
        <w:ind w:left="0" w:right="0"/>
        <w:jc w:val="center"/>
        <w:rPr>
          <w:rFonts w:ascii="宋体" w:hAnsi="宋体"/>
          <w:b/>
          <w:szCs w:val="24"/>
        </w:rPr>
      </w:pPr>
    </w:p>
    <w:p>
      <w:pPr>
        <w:pStyle w:val="29"/>
        <w:snapToGrid w:val="0"/>
        <w:spacing w:before="0" w:after="0" w:line="360" w:lineRule="auto"/>
        <w:ind w:left="0" w:right="0"/>
        <w:jc w:val="center"/>
        <w:rPr>
          <w:rFonts w:ascii="宋体" w:hAnsi="宋体"/>
          <w:b/>
          <w:szCs w:val="24"/>
          <w:shd w:val="clear" w:color="auto" w:fill="ED7D31" w:themeFill="accent2"/>
        </w:rPr>
      </w:pPr>
      <w:r>
        <w:rPr>
          <w:rFonts w:hint="eastAsia" w:ascii="宋体" w:hAnsi="宋体"/>
          <w:b/>
          <w:szCs w:val="24"/>
        </w:rPr>
        <w:t>纸张订购</w:t>
      </w:r>
      <w:r>
        <w:rPr>
          <w:rFonts w:ascii="宋体" w:hAnsi="宋体"/>
          <w:b/>
          <w:szCs w:val="24"/>
        </w:rPr>
        <w:t>合同</w:t>
      </w:r>
      <w:r>
        <w:rPr>
          <w:rFonts w:hint="eastAsia" w:ascii="宋体" w:hAnsi="宋体"/>
          <w:b/>
          <w:szCs w:val="24"/>
        </w:rPr>
        <w:t>（标项二）</w:t>
      </w:r>
    </w:p>
    <w:p>
      <w:pPr>
        <w:pStyle w:val="8"/>
        <w:spacing w:line="360" w:lineRule="auto"/>
        <w:jc w:val="left"/>
        <w:rPr>
          <w:rFonts w:hAnsi="宋体"/>
          <w:sz w:val="21"/>
          <w:szCs w:val="21"/>
        </w:rPr>
      </w:pPr>
      <w:r>
        <w:rPr>
          <w:rFonts w:hint="eastAsia" w:hAnsi="宋体"/>
          <w:sz w:val="21"/>
          <w:szCs w:val="21"/>
        </w:rPr>
        <w:t>甲方（采购方）：</w:t>
      </w:r>
    </w:p>
    <w:p>
      <w:pPr>
        <w:pStyle w:val="8"/>
        <w:spacing w:line="360" w:lineRule="auto"/>
        <w:jc w:val="left"/>
        <w:rPr>
          <w:rFonts w:hAnsi="宋体"/>
          <w:sz w:val="21"/>
          <w:szCs w:val="21"/>
        </w:rPr>
      </w:pPr>
      <w:r>
        <w:rPr>
          <w:rFonts w:hint="eastAsia" w:hAnsi="宋体"/>
          <w:sz w:val="21"/>
          <w:szCs w:val="21"/>
        </w:rPr>
        <w:t>乙方（供货方）：</w:t>
      </w:r>
    </w:p>
    <w:p>
      <w:pPr>
        <w:pStyle w:val="8"/>
        <w:spacing w:line="360" w:lineRule="auto"/>
        <w:ind w:firstLine="420" w:firstLineChars="200"/>
        <w:jc w:val="left"/>
        <w:rPr>
          <w:rFonts w:hAnsi="宋体"/>
          <w:sz w:val="21"/>
          <w:szCs w:val="21"/>
        </w:rPr>
      </w:pPr>
      <w:r>
        <w:rPr>
          <w:rFonts w:hint="eastAsia" w:hAnsi="宋体"/>
          <w:sz w:val="21"/>
          <w:szCs w:val="21"/>
        </w:rPr>
        <w:t>甲乙双方本着互惠互利，诚实守信的商业原则，就甲方委托乙方印刷出版物及后期加工项目达成以下协议：</w:t>
      </w:r>
    </w:p>
    <w:p>
      <w:pPr>
        <w:pStyle w:val="8"/>
        <w:spacing w:line="360" w:lineRule="auto"/>
        <w:ind w:firstLine="422" w:firstLineChars="200"/>
        <w:jc w:val="left"/>
        <w:rPr>
          <w:rFonts w:hAnsi="宋体"/>
          <w:b/>
          <w:sz w:val="21"/>
          <w:szCs w:val="21"/>
        </w:rPr>
      </w:pPr>
      <w:r>
        <w:rPr>
          <w:rFonts w:hint="eastAsia" w:hAnsi="宋体"/>
          <w:b/>
          <w:sz w:val="21"/>
          <w:szCs w:val="21"/>
        </w:rPr>
        <w:t>第一条 委托项目</w:t>
      </w:r>
    </w:p>
    <w:p>
      <w:pPr>
        <w:pStyle w:val="8"/>
        <w:spacing w:line="360" w:lineRule="auto"/>
        <w:ind w:firstLine="420" w:firstLineChars="200"/>
        <w:jc w:val="left"/>
        <w:rPr>
          <w:rFonts w:hAnsi="宋体"/>
          <w:sz w:val="21"/>
          <w:szCs w:val="21"/>
        </w:rPr>
      </w:pPr>
      <w:r>
        <w:rPr>
          <w:rFonts w:hint="eastAsia" w:asciiTheme="minorEastAsia" w:hAnsiTheme="minorEastAsia" w:cstheme="minorEastAsia"/>
          <w:sz w:val="21"/>
          <w:szCs w:val="21"/>
        </w:rPr>
        <w:t>甲方向乙方订购纸张，具体</w:t>
      </w:r>
      <w:r>
        <w:rPr>
          <w:rFonts w:hint="eastAsia" w:hAnsi="宋体"/>
          <w:sz w:val="21"/>
          <w:szCs w:val="21"/>
        </w:rPr>
        <w:t>委托项目以单册图书施工单</w:t>
      </w:r>
      <w:r>
        <w:rPr>
          <w:rFonts w:hAnsi="宋体"/>
          <w:sz w:val="21"/>
          <w:szCs w:val="21"/>
        </w:rPr>
        <w:t>为准</w:t>
      </w:r>
      <w:r>
        <w:rPr>
          <w:rFonts w:hint="eastAsia" w:hAnsi="宋体"/>
          <w:sz w:val="21"/>
          <w:szCs w:val="21"/>
        </w:rPr>
        <w:t>。</w:t>
      </w:r>
    </w:p>
    <w:p>
      <w:pPr>
        <w:pStyle w:val="8"/>
        <w:spacing w:line="360" w:lineRule="auto"/>
        <w:ind w:firstLine="422" w:firstLineChars="200"/>
        <w:jc w:val="left"/>
        <w:rPr>
          <w:rFonts w:hAnsi="宋体"/>
          <w:b/>
          <w:sz w:val="21"/>
          <w:szCs w:val="21"/>
        </w:rPr>
      </w:pPr>
      <w:r>
        <w:rPr>
          <w:rFonts w:hint="eastAsia" w:hAnsi="宋体"/>
          <w:b/>
          <w:sz w:val="21"/>
          <w:szCs w:val="21"/>
        </w:rPr>
        <w:t>第二条 纸张的</w:t>
      </w:r>
      <w:r>
        <w:rPr>
          <w:rFonts w:hAnsi="宋体"/>
          <w:b/>
          <w:sz w:val="21"/>
          <w:szCs w:val="21"/>
        </w:rPr>
        <w:t>要求</w:t>
      </w:r>
    </w:p>
    <w:p>
      <w:pPr>
        <w:pStyle w:val="8"/>
        <w:spacing w:line="360" w:lineRule="auto"/>
        <w:ind w:firstLine="420" w:firstLineChars="200"/>
        <w:jc w:val="left"/>
        <w:rPr>
          <w:rFonts w:hAnsi="宋体"/>
          <w:sz w:val="21"/>
          <w:szCs w:val="21"/>
        </w:rPr>
      </w:pPr>
      <w:r>
        <w:rPr>
          <w:rFonts w:hint="eastAsia" w:hAnsi="宋体"/>
          <w:sz w:val="21"/>
          <w:szCs w:val="21"/>
        </w:rPr>
        <w:t>能适应图书印刷运行：</w:t>
      </w:r>
    </w:p>
    <w:p>
      <w:pPr>
        <w:pStyle w:val="8"/>
        <w:spacing w:line="360" w:lineRule="auto"/>
        <w:ind w:firstLine="420" w:firstLineChars="200"/>
        <w:jc w:val="left"/>
        <w:rPr>
          <w:rFonts w:hAnsi="宋体"/>
          <w:sz w:val="21"/>
          <w:szCs w:val="21"/>
        </w:rPr>
      </w:pPr>
      <w:r>
        <w:rPr>
          <w:rFonts w:hint="eastAsia" w:hAnsi="宋体"/>
          <w:sz w:val="21"/>
          <w:szCs w:val="21"/>
        </w:rPr>
        <w:t>1</w:t>
      </w:r>
      <w:r>
        <w:rPr>
          <w:rFonts w:hAnsi="宋体"/>
          <w:sz w:val="21"/>
          <w:szCs w:val="21"/>
        </w:rPr>
        <w:t>.</w:t>
      </w:r>
      <w:r>
        <w:rPr>
          <w:rFonts w:hint="eastAsia" w:hAnsi="宋体"/>
          <w:sz w:val="21"/>
          <w:szCs w:val="21"/>
        </w:rPr>
        <w:t>不因掉粉掉毛导致频繁擦版，或影响印刷质量。</w:t>
      </w:r>
    </w:p>
    <w:p>
      <w:pPr>
        <w:pStyle w:val="8"/>
        <w:spacing w:line="360" w:lineRule="auto"/>
        <w:ind w:left="420" w:leftChars="200"/>
        <w:jc w:val="left"/>
        <w:rPr>
          <w:rFonts w:hAnsi="宋体"/>
          <w:sz w:val="21"/>
          <w:szCs w:val="21"/>
        </w:rPr>
      </w:pPr>
      <w:r>
        <w:rPr>
          <w:rFonts w:hint="eastAsia" w:hAnsi="宋体"/>
          <w:sz w:val="21"/>
          <w:szCs w:val="21"/>
        </w:rPr>
        <w:t>2</w:t>
      </w:r>
      <w:r>
        <w:rPr>
          <w:rFonts w:hAnsi="宋体"/>
          <w:sz w:val="21"/>
          <w:szCs w:val="21"/>
        </w:rPr>
        <w:t>.</w:t>
      </w:r>
      <w:r>
        <w:rPr>
          <w:rFonts w:hint="eastAsia" w:hAnsi="宋体"/>
          <w:sz w:val="21"/>
          <w:szCs w:val="21"/>
        </w:rPr>
        <w:t>在环境湿度正常的情况下，不因纸张本身水分问题导致翘曲变形，或印刷时出现褶皱。（3）3.不因纸张本身的硬质块、静电、破口影响印刷运行。</w:t>
      </w:r>
    </w:p>
    <w:p>
      <w:pPr>
        <w:pStyle w:val="8"/>
        <w:spacing w:line="360" w:lineRule="auto"/>
        <w:ind w:left="420" w:leftChars="200"/>
        <w:jc w:val="left"/>
        <w:rPr>
          <w:rFonts w:hAnsi="宋体"/>
          <w:sz w:val="21"/>
          <w:szCs w:val="21"/>
        </w:rPr>
      </w:pPr>
      <w:r>
        <w:rPr>
          <w:rFonts w:hint="eastAsia" w:hAnsi="宋体"/>
          <w:sz w:val="21"/>
          <w:szCs w:val="21"/>
        </w:rPr>
        <w:t>4</w:t>
      </w:r>
      <w:r>
        <w:rPr>
          <w:rFonts w:hAnsi="宋体"/>
          <w:sz w:val="21"/>
          <w:szCs w:val="21"/>
        </w:rPr>
        <w:t>.</w:t>
      </w:r>
      <w:r>
        <w:rPr>
          <w:rFonts w:hint="eastAsia" w:hAnsi="宋体"/>
          <w:sz w:val="21"/>
          <w:szCs w:val="21"/>
        </w:rPr>
        <w:t>同批纸张无色差。</w:t>
      </w:r>
    </w:p>
    <w:p>
      <w:pPr>
        <w:pStyle w:val="8"/>
        <w:spacing w:line="360" w:lineRule="auto"/>
        <w:ind w:left="420" w:leftChars="200"/>
        <w:jc w:val="left"/>
        <w:rPr>
          <w:rFonts w:hAnsi="宋体"/>
          <w:sz w:val="21"/>
          <w:szCs w:val="21"/>
        </w:rPr>
      </w:pPr>
      <w:r>
        <w:rPr>
          <w:rFonts w:hint="eastAsia" w:hAnsi="宋体"/>
          <w:sz w:val="21"/>
          <w:szCs w:val="21"/>
        </w:rPr>
        <w:t>5</w:t>
      </w:r>
      <w:r>
        <w:rPr>
          <w:rFonts w:hAnsi="宋体"/>
          <w:sz w:val="21"/>
          <w:szCs w:val="21"/>
        </w:rPr>
        <w:t>.</w:t>
      </w:r>
      <w:r>
        <w:rPr>
          <w:rFonts w:hint="eastAsia" w:hAnsi="宋体"/>
          <w:sz w:val="21"/>
          <w:szCs w:val="21"/>
        </w:rPr>
        <w:t>克重足，整件纸重量误差在1.5%以内，误差超过1.5%按实际重量结算。</w:t>
      </w:r>
    </w:p>
    <w:p>
      <w:pPr>
        <w:pStyle w:val="8"/>
        <w:spacing w:line="360" w:lineRule="auto"/>
        <w:ind w:left="420" w:leftChars="200"/>
        <w:jc w:val="left"/>
        <w:rPr>
          <w:rFonts w:hAnsi="宋体"/>
          <w:sz w:val="21"/>
          <w:szCs w:val="21"/>
        </w:rPr>
      </w:pPr>
      <w:r>
        <w:rPr>
          <w:rFonts w:hint="eastAsia" w:hAnsi="宋体"/>
          <w:sz w:val="21"/>
          <w:szCs w:val="21"/>
        </w:rPr>
        <w:t>6</w:t>
      </w:r>
      <w:r>
        <w:rPr>
          <w:rFonts w:hAnsi="宋体"/>
          <w:sz w:val="21"/>
          <w:szCs w:val="21"/>
        </w:rPr>
        <w:t>.</w:t>
      </w:r>
      <w:r>
        <w:rPr>
          <w:rFonts w:hint="eastAsia" w:hAnsi="宋体"/>
          <w:sz w:val="21"/>
          <w:szCs w:val="21"/>
        </w:rPr>
        <w:t>严格执行纸样的木浆配比标准。</w:t>
      </w:r>
    </w:p>
    <w:p>
      <w:pPr>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7.以上仅是甲方所需纸张的必要条件，不是充分条件。满足上述要求，并不意味着乙方对其产品的其他问题没有责任。</w:t>
      </w:r>
    </w:p>
    <w:p>
      <w:pPr>
        <w:pStyle w:val="8"/>
        <w:spacing w:line="360" w:lineRule="auto"/>
        <w:ind w:left="420" w:leftChars="200"/>
        <w:jc w:val="left"/>
        <w:rPr>
          <w:rFonts w:hAnsi="宋体"/>
          <w:b/>
          <w:sz w:val="21"/>
          <w:szCs w:val="21"/>
        </w:rPr>
      </w:pPr>
      <w:r>
        <w:rPr>
          <w:rFonts w:hint="eastAsia" w:hAnsi="宋体"/>
          <w:b/>
          <w:sz w:val="21"/>
          <w:szCs w:val="21"/>
        </w:rPr>
        <w:t>第三条 交互</w:t>
      </w:r>
      <w:r>
        <w:rPr>
          <w:rFonts w:hAnsi="宋体"/>
          <w:b/>
          <w:sz w:val="21"/>
          <w:szCs w:val="21"/>
        </w:rPr>
        <w:t>与验收</w:t>
      </w:r>
    </w:p>
    <w:p>
      <w:pPr>
        <w:spacing w:before="156" w:beforeLines="50" w:line="340" w:lineRule="exact"/>
        <w:ind w:firstLine="420" w:firstLineChars="200"/>
        <w:rPr>
          <w:rFonts w:ascii="宋体" w:hAnsi="宋体" w:eastAsia="宋体" w:cs="宋体"/>
          <w:szCs w:val="21"/>
        </w:rPr>
      </w:pPr>
      <w:r>
        <w:rPr>
          <w:rFonts w:hAnsi="宋体"/>
          <w:szCs w:val="21"/>
        </w:rPr>
        <w:t>1.</w:t>
      </w:r>
      <w:r>
        <w:rPr>
          <w:rFonts w:hint="eastAsia" w:ascii="宋体" w:hAnsi="宋体" w:eastAsia="宋体" w:cs="宋体"/>
          <w:szCs w:val="21"/>
        </w:rPr>
        <w:t>甲方就单个项目提供交付要求，乙方按要求向甲方交货：</w:t>
      </w:r>
    </w:p>
    <w:tbl>
      <w:tblPr>
        <w:tblStyle w:val="24"/>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222"/>
        <w:gridCol w:w="2719"/>
        <w:gridCol w:w="104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87" w:type="dxa"/>
            <w:tcBorders>
              <w:top w:val="single" w:color="auto" w:sz="4" w:space="0"/>
              <w:left w:val="single" w:color="auto" w:sz="4" w:space="0"/>
              <w:bottom w:val="single" w:color="auto" w:sz="4" w:space="0"/>
              <w:right w:val="single" w:color="auto" w:sz="4" w:space="0"/>
            </w:tcBorders>
          </w:tcPr>
          <w:p>
            <w:pPr>
              <w:spacing w:before="156" w:beforeLines="50" w:line="340" w:lineRule="exact"/>
              <w:rPr>
                <w:rFonts w:ascii="宋体" w:hAnsi="宋体" w:eastAsia="宋体" w:cs="宋体"/>
                <w:szCs w:val="21"/>
              </w:rPr>
            </w:pPr>
            <w:r>
              <w:rPr>
                <w:rFonts w:hint="eastAsia" w:ascii="宋体" w:hAnsi="宋体" w:eastAsia="宋体" w:cs="宋体"/>
                <w:szCs w:val="21"/>
              </w:rPr>
              <w:t>编号</w:t>
            </w:r>
          </w:p>
        </w:tc>
        <w:tc>
          <w:tcPr>
            <w:tcW w:w="2222" w:type="dxa"/>
            <w:tcBorders>
              <w:top w:val="single" w:color="auto" w:sz="4" w:space="0"/>
              <w:left w:val="single" w:color="auto" w:sz="4" w:space="0"/>
              <w:bottom w:val="single" w:color="auto" w:sz="4" w:space="0"/>
              <w:right w:val="single" w:color="auto" w:sz="4" w:space="0"/>
            </w:tcBorders>
          </w:tcPr>
          <w:p>
            <w:pPr>
              <w:spacing w:before="156" w:beforeLines="50" w:line="340" w:lineRule="exact"/>
              <w:rPr>
                <w:rFonts w:ascii="宋体" w:hAnsi="宋体" w:eastAsia="宋体" w:cs="宋体"/>
                <w:szCs w:val="21"/>
              </w:rPr>
            </w:pPr>
            <w:r>
              <w:rPr>
                <w:rFonts w:hint="eastAsia" w:ascii="宋体" w:hAnsi="宋体" w:eastAsia="宋体" w:cs="宋体"/>
                <w:szCs w:val="21"/>
              </w:rPr>
              <w:t>交货时间</w:t>
            </w:r>
          </w:p>
        </w:tc>
        <w:tc>
          <w:tcPr>
            <w:tcW w:w="2719" w:type="dxa"/>
            <w:tcBorders>
              <w:top w:val="single" w:color="auto" w:sz="4" w:space="0"/>
              <w:left w:val="single" w:color="auto" w:sz="4" w:space="0"/>
              <w:bottom w:val="single" w:color="auto" w:sz="4" w:space="0"/>
              <w:right w:val="single" w:color="auto" w:sz="4" w:space="0"/>
            </w:tcBorders>
          </w:tcPr>
          <w:p>
            <w:pPr>
              <w:spacing w:before="156" w:beforeLines="50" w:line="340" w:lineRule="exact"/>
              <w:rPr>
                <w:rFonts w:ascii="宋体" w:hAnsi="宋体" w:eastAsia="宋体" w:cs="宋体"/>
                <w:szCs w:val="21"/>
              </w:rPr>
            </w:pPr>
            <w:r>
              <w:rPr>
                <w:rFonts w:hint="eastAsia" w:ascii="宋体" w:hAnsi="宋体" w:eastAsia="宋体" w:cs="宋体"/>
                <w:szCs w:val="21"/>
              </w:rPr>
              <w:t>送货地点</w:t>
            </w:r>
          </w:p>
        </w:tc>
        <w:tc>
          <w:tcPr>
            <w:tcW w:w="1040" w:type="dxa"/>
            <w:tcBorders>
              <w:top w:val="single" w:color="auto" w:sz="4" w:space="0"/>
              <w:left w:val="single" w:color="auto" w:sz="4" w:space="0"/>
              <w:bottom w:val="single" w:color="auto" w:sz="4" w:space="0"/>
              <w:right w:val="single" w:color="auto" w:sz="4" w:space="0"/>
            </w:tcBorders>
          </w:tcPr>
          <w:p>
            <w:pPr>
              <w:spacing w:before="156" w:beforeLines="50" w:line="340" w:lineRule="exact"/>
              <w:rPr>
                <w:rFonts w:ascii="宋体" w:hAnsi="宋体" w:eastAsia="宋体" w:cs="宋体"/>
                <w:szCs w:val="21"/>
              </w:rPr>
            </w:pPr>
            <w:r>
              <w:rPr>
                <w:rFonts w:hint="eastAsia" w:ascii="宋体" w:hAnsi="宋体" w:eastAsia="宋体" w:cs="宋体"/>
                <w:szCs w:val="21"/>
              </w:rPr>
              <w:t>数量</w:t>
            </w:r>
          </w:p>
        </w:tc>
        <w:tc>
          <w:tcPr>
            <w:tcW w:w="1747" w:type="dxa"/>
            <w:tcBorders>
              <w:top w:val="single" w:color="auto" w:sz="4" w:space="0"/>
              <w:left w:val="single" w:color="auto" w:sz="4" w:space="0"/>
              <w:bottom w:val="single" w:color="auto" w:sz="4" w:space="0"/>
              <w:right w:val="single" w:color="auto" w:sz="4" w:space="0"/>
            </w:tcBorders>
          </w:tcPr>
          <w:p>
            <w:pPr>
              <w:spacing w:before="156" w:beforeLines="50" w:line="340" w:lineRule="exact"/>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87" w:type="dxa"/>
            <w:tcBorders>
              <w:top w:val="single" w:color="auto" w:sz="4" w:space="0"/>
              <w:left w:val="single" w:color="auto" w:sz="4" w:space="0"/>
              <w:bottom w:val="single" w:color="auto" w:sz="4" w:space="0"/>
              <w:right w:val="single" w:color="auto" w:sz="4" w:space="0"/>
            </w:tcBorders>
            <w:vAlign w:val="center"/>
          </w:tcPr>
          <w:p>
            <w:pPr>
              <w:spacing w:before="156" w:beforeLines="50" w:line="340" w:lineRule="exact"/>
              <w:rPr>
                <w:rFonts w:ascii="宋体" w:hAnsi="宋体" w:eastAsia="宋体" w:cs="宋体"/>
                <w:szCs w:val="21"/>
              </w:rPr>
            </w:pPr>
            <w:r>
              <w:rPr>
                <w:rFonts w:hint="eastAsia" w:ascii="宋体" w:hAnsi="宋体" w:eastAsia="宋体" w:cs="宋体"/>
                <w:szCs w:val="21"/>
              </w:rPr>
              <w:t>A</w:t>
            </w:r>
          </w:p>
        </w:tc>
        <w:tc>
          <w:tcPr>
            <w:tcW w:w="2222" w:type="dxa"/>
            <w:tcBorders>
              <w:top w:val="single" w:color="auto" w:sz="4" w:space="0"/>
              <w:left w:val="single" w:color="auto" w:sz="4" w:space="0"/>
              <w:bottom w:val="single" w:color="auto" w:sz="4" w:space="0"/>
              <w:right w:val="single" w:color="auto" w:sz="4" w:space="0"/>
            </w:tcBorders>
          </w:tcPr>
          <w:p>
            <w:pPr>
              <w:spacing w:before="156" w:beforeLines="50" w:line="340" w:lineRule="exact"/>
              <w:rPr>
                <w:rFonts w:ascii="宋体" w:hAnsi="宋体" w:eastAsia="宋体" w:cs="宋体"/>
                <w:szCs w:val="21"/>
              </w:rPr>
            </w:pPr>
          </w:p>
        </w:tc>
        <w:tc>
          <w:tcPr>
            <w:tcW w:w="2719" w:type="dxa"/>
            <w:tcBorders>
              <w:top w:val="single" w:color="auto" w:sz="4" w:space="0"/>
              <w:left w:val="single" w:color="auto" w:sz="4" w:space="0"/>
              <w:bottom w:val="single" w:color="auto" w:sz="4" w:space="0"/>
              <w:right w:val="single" w:color="auto" w:sz="4" w:space="0"/>
            </w:tcBorders>
          </w:tcPr>
          <w:p>
            <w:pPr>
              <w:spacing w:before="156" w:beforeLines="50" w:line="340" w:lineRule="exact"/>
              <w:rPr>
                <w:rFonts w:ascii="宋体" w:hAnsi="宋体" w:eastAsia="宋体" w:cs="宋体"/>
                <w:szCs w:val="21"/>
              </w:rPr>
            </w:pPr>
          </w:p>
        </w:tc>
        <w:tc>
          <w:tcPr>
            <w:tcW w:w="1040" w:type="dxa"/>
            <w:tcBorders>
              <w:top w:val="single" w:color="auto" w:sz="4" w:space="0"/>
              <w:left w:val="single" w:color="auto" w:sz="4" w:space="0"/>
              <w:bottom w:val="single" w:color="auto" w:sz="4" w:space="0"/>
              <w:right w:val="single" w:color="auto" w:sz="4" w:space="0"/>
            </w:tcBorders>
          </w:tcPr>
          <w:p>
            <w:pPr>
              <w:spacing w:before="156" w:beforeLines="50" w:line="340" w:lineRule="exact"/>
              <w:rPr>
                <w:rFonts w:ascii="宋体" w:hAnsi="宋体" w:eastAsia="宋体" w:cs="宋体"/>
                <w:szCs w:val="21"/>
              </w:rPr>
            </w:pPr>
          </w:p>
        </w:tc>
        <w:tc>
          <w:tcPr>
            <w:tcW w:w="1747" w:type="dxa"/>
            <w:tcBorders>
              <w:top w:val="single" w:color="auto" w:sz="4" w:space="0"/>
              <w:left w:val="single" w:color="auto" w:sz="4" w:space="0"/>
              <w:bottom w:val="single" w:color="auto" w:sz="4" w:space="0"/>
              <w:right w:val="single" w:color="auto" w:sz="4" w:space="0"/>
            </w:tcBorders>
          </w:tcPr>
          <w:p>
            <w:pPr>
              <w:spacing w:before="156" w:beforeLines="50" w:line="340" w:lineRule="exact"/>
              <w:rPr>
                <w:rFonts w:ascii="宋体" w:hAnsi="宋体" w:eastAsia="宋体" w:cs="宋体"/>
                <w:szCs w:val="21"/>
              </w:rPr>
            </w:pPr>
          </w:p>
        </w:tc>
      </w:tr>
    </w:tbl>
    <w:p>
      <w:pPr>
        <w:pStyle w:val="8"/>
        <w:spacing w:line="360" w:lineRule="auto"/>
        <w:ind w:firstLine="420" w:firstLineChars="200"/>
        <w:jc w:val="left"/>
        <w:rPr>
          <w:rFonts w:hAnsi="宋体"/>
          <w:sz w:val="21"/>
          <w:szCs w:val="21"/>
        </w:rPr>
      </w:pPr>
      <w:r>
        <w:rPr>
          <w:rFonts w:hint="eastAsia" w:hAnsi="宋体"/>
          <w:sz w:val="21"/>
          <w:szCs w:val="21"/>
        </w:rPr>
        <w:t>乙方交货的品种、时间、数量，以接收当时所开具的收料单为准。</w:t>
      </w:r>
    </w:p>
    <w:p>
      <w:pPr>
        <w:pStyle w:val="8"/>
        <w:spacing w:line="360" w:lineRule="auto"/>
        <w:ind w:firstLine="420"/>
        <w:jc w:val="left"/>
        <w:rPr>
          <w:rFonts w:hAnsi="宋体"/>
          <w:sz w:val="24"/>
          <w:szCs w:val="24"/>
        </w:rPr>
      </w:pPr>
      <w:r>
        <w:rPr>
          <w:rFonts w:hAnsi="宋体"/>
          <w:sz w:val="21"/>
          <w:szCs w:val="21"/>
        </w:rPr>
        <w:t>2.</w:t>
      </w:r>
      <w:r>
        <w:rPr>
          <w:rFonts w:hint="eastAsia"/>
        </w:rPr>
        <w:t xml:space="preserve"> </w:t>
      </w:r>
      <w:r>
        <w:rPr>
          <w:rFonts w:hint="eastAsia" w:hAnsi="宋体"/>
          <w:sz w:val="21"/>
          <w:szCs w:val="21"/>
        </w:rPr>
        <w:t>验收方式：由印厂抽样验收。</w:t>
      </w:r>
      <w:r>
        <w:rPr>
          <w:rFonts w:hAnsi="宋体" w:eastAsia="宋体" w:cs="宋体"/>
          <w:sz w:val="24"/>
          <w:szCs w:val="24"/>
        </w:rPr>
        <w:t>但</w:t>
      </w:r>
      <w:r>
        <w:rPr>
          <w:rFonts w:hint="eastAsia" w:hAnsi="宋体" w:eastAsia="宋体" w:cs="宋体"/>
          <w:sz w:val="24"/>
          <w:szCs w:val="24"/>
        </w:rPr>
        <w:t>甲方</w:t>
      </w:r>
      <w:r>
        <w:rPr>
          <w:rFonts w:hAnsi="宋体" w:eastAsia="宋体" w:cs="宋体"/>
          <w:sz w:val="24"/>
          <w:szCs w:val="24"/>
        </w:rPr>
        <w:t>的验收和接收货物并不</w:t>
      </w:r>
      <w:r>
        <w:rPr>
          <w:rFonts w:hint="eastAsia" w:hAnsi="宋体" w:eastAsia="宋体" w:cs="宋体"/>
          <w:sz w:val="24"/>
          <w:szCs w:val="24"/>
        </w:rPr>
        <w:t>意味着</w:t>
      </w:r>
      <w:r>
        <w:rPr>
          <w:rFonts w:hAnsi="宋体" w:eastAsia="宋体" w:cs="宋体"/>
          <w:sz w:val="24"/>
          <w:szCs w:val="24"/>
        </w:rPr>
        <w:t>乙方所供货物完全符合</w:t>
      </w:r>
      <w:r>
        <w:rPr>
          <w:rFonts w:hint="eastAsia" w:hAnsi="宋体" w:eastAsia="宋体" w:cs="宋体"/>
          <w:sz w:val="24"/>
          <w:szCs w:val="24"/>
        </w:rPr>
        <w:t>合同</w:t>
      </w:r>
      <w:r>
        <w:rPr>
          <w:rFonts w:hAnsi="宋体" w:eastAsia="宋体" w:cs="宋体"/>
          <w:sz w:val="24"/>
          <w:szCs w:val="24"/>
        </w:rPr>
        <w:t>约定条件</w:t>
      </w:r>
      <w:r>
        <w:rPr>
          <w:rFonts w:hint="eastAsia" w:hAnsi="宋体" w:eastAsia="宋体" w:cs="宋体"/>
          <w:sz w:val="24"/>
          <w:szCs w:val="24"/>
        </w:rPr>
        <w:t>，乙方应当</w:t>
      </w:r>
      <w:r>
        <w:rPr>
          <w:rFonts w:hAnsi="宋体" w:eastAsia="宋体" w:cs="宋体"/>
          <w:sz w:val="24"/>
          <w:szCs w:val="24"/>
        </w:rPr>
        <w:t>承担</w:t>
      </w:r>
      <w:r>
        <w:rPr>
          <w:rFonts w:hint="eastAsia" w:hAnsi="宋体" w:eastAsia="宋体" w:cs="宋体"/>
          <w:sz w:val="24"/>
          <w:szCs w:val="24"/>
        </w:rPr>
        <w:t>本合同</w:t>
      </w:r>
      <w:r>
        <w:rPr>
          <w:rFonts w:hAnsi="宋体" w:eastAsia="宋体" w:cs="宋体"/>
          <w:sz w:val="24"/>
          <w:szCs w:val="24"/>
        </w:rPr>
        <w:t>第二条约定的质量保证义务。</w:t>
      </w:r>
    </w:p>
    <w:p>
      <w:pPr>
        <w:spacing w:before="156" w:beforeLines="50" w:line="340" w:lineRule="exact"/>
        <w:ind w:firstLine="420" w:firstLineChars="200"/>
        <w:rPr>
          <w:rFonts w:ascii="宋体" w:hAnsi="宋体" w:eastAsia="宋体" w:cs="宋体"/>
          <w:szCs w:val="21"/>
        </w:rPr>
      </w:pPr>
      <w:r>
        <w:rPr>
          <w:rFonts w:hint="eastAsia" w:ascii="宋体" w:hAnsi="宋体" w:eastAsia="宋体" w:cs="宋体"/>
          <w:szCs w:val="21"/>
        </w:rPr>
        <w:t>3.运输过程中的损失由</w:t>
      </w:r>
      <w:r>
        <w:rPr>
          <w:rFonts w:hint="eastAsia" w:ascii="宋体" w:hAnsi="宋体" w:eastAsia="宋体" w:cs="宋体"/>
          <w:szCs w:val="21"/>
          <w:u w:val="single"/>
        </w:rPr>
        <w:t xml:space="preserve"> 乙  </w:t>
      </w:r>
      <w:r>
        <w:rPr>
          <w:rFonts w:hint="eastAsia" w:ascii="宋体" w:hAnsi="宋体" w:eastAsia="宋体" w:cs="宋体"/>
          <w:szCs w:val="21"/>
        </w:rPr>
        <w:t>方承担。</w:t>
      </w:r>
    </w:p>
    <w:p>
      <w:pPr>
        <w:spacing w:before="156" w:beforeLines="50" w:line="340" w:lineRule="exact"/>
        <w:ind w:firstLine="420" w:firstLineChars="200"/>
        <w:rPr>
          <w:rFonts w:ascii="宋体" w:hAnsi="宋体" w:eastAsia="宋体" w:cs="宋体"/>
          <w:szCs w:val="21"/>
        </w:rPr>
      </w:pPr>
      <w:r>
        <w:rPr>
          <w:rFonts w:hint="eastAsia" w:ascii="宋体" w:hAnsi="宋体" w:eastAsia="宋体" w:cs="宋体"/>
          <w:szCs w:val="21"/>
        </w:rPr>
        <w:t>4.运费由</w:t>
      </w:r>
      <w:r>
        <w:rPr>
          <w:rFonts w:hint="eastAsia" w:ascii="宋体" w:hAnsi="宋体" w:eastAsia="宋体" w:cs="宋体"/>
          <w:szCs w:val="21"/>
          <w:u w:val="single"/>
        </w:rPr>
        <w:t xml:space="preserve">   乙    </w:t>
      </w:r>
      <w:r>
        <w:rPr>
          <w:rFonts w:hint="eastAsia" w:ascii="宋体" w:hAnsi="宋体" w:eastAsia="宋体" w:cs="宋体"/>
          <w:szCs w:val="21"/>
        </w:rPr>
        <w:t>承担。</w:t>
      </w:r>
    </w:p>
    <w:p>
      <w:pPr>
        <w:spacing w:before="156" w:beforeLines="50" w:line="340" w:lineRule="exact"/>
        <w:ind w:firstLine="420" w:firstLineChars="200"/>
        <w:rPr>
          <w:rFonts w:ascii="宋体" w:hAnsi="宋体" w:eastAsia="宋体" w:cs="宋体"/>
          <w:szCs w:val="21"/>
        </w:rPr>
      </w:pPr>
      <w:r>
        <w:rPr>
          <w:rFonts w:hint="eastAsia" w:ascii="宋体" w:hAnsi="宋体" w:eastAsia="宋体" w:cs="宋体"/>
          <w:szCs w:val="21"/>
        </w:rPr>
        <w:t>5.运输目的地由甲方指定。</w:t>
      </w:r>
    </w:p>
    <w:p>
      <w:pPr>
        <w:numPr>
          <w:ilvl w:val="255"/>
          <w:numId w:val="0"/>
        </w:numPr>
        <w:spacing w:before="156" w:beforeLines="50" w:line="340" w:lineRule="exact"/>
        <w:ind w:firstLine="420" w:firstLineChars="200"/>
        <w:rPr>
          <w:rFonts w:ascii="宋体" w:hAnsi="宋体" w:eastAsia="宋体" w:cs="宋体"/>
          <w:szCs w:val="21"/>
        </w:rPr>
      </w:pPr>
      <w:r>
        <w:rPr>
          <w:rFonts w:hint="eastAsia" w:ascii="宋体" w:hAnsi="宋体" w:eastAsia="宋体" w:cs="宋体"/>
          <w:szCs w:val="21"/>
        </w:rPr>
        <w:t>6.乙方交货的品种、时间、数量，以接收当时所开具的收料单为准。</w:t>
      </w:r>
    </w:p>
    <w:p>
      <w:pPr>
        <w:pStyle w:val="8"/>
        <w:spacing w:line="360" w:lineRule="auto"/>
        <w:ind w:firstLine="422" w:firstLineChars="200"/>
        <w:jc w:val="left"/>
        <w:rPr>
          <w:rFonts w:hAnsi="宋体"/>
          <w:b/>
          <w:sz w:val="21"/>
          <w:szCs w:val="21"/>
        </w:rPr>
      </w:pPr>
      <w:r>
        <w:rPr>
          <w:rFonts w:hint="eastAsia" w:hAnsi="宋体"/>
          <w:b/>
          <w:sz w:val="21"/>
          <w:szCs w:val="21"/>
        </w:rPr>
        <w:t>第四条责任承担</w:t>
      </w:r>
    </w:p>
    <w:p>
      <w:pPr>
        <w:pStyle w:val="8"/>
        <w:spacing w:line="360" w:lineRule="auto"/>
        <w:ind w:firstLine="420" w:firstLineChars="200"/>
        <w:jc w:val="left"/>
        <w:rPr>
          <w:rFonts w:hAnsi="宋体"/>
          <w:sz w:val="21"/>
          <w:szCs w:val="21"/>
        </w:rPr>
      </w:pPr>
      <w:r>
        <w:rPr>
          <w:rFonts w:hint="eastAsia" w:hAnsi="宋体"/>
          <w:sz w:val="21"/>
          <w:szCs w:val="21"/>
        </w:rPr>
        <w:t>1.</w:t>
      </w:r>
      <w:r>
        <w:rPr>
          <w:rFonts w:hint="eastAsia"/>
        </w:rPr>
        <w:t xml:space="preserve"> </w:t>
      </w:r>
      <w:r>
        <w:rPr>
          <w:rFonts w:hint="eastAsia" w:hAnsi="宋体"/>
          <w:sz w:val="21"/>
          <w:szCs w:val="21"/>
        </w:rPr>
        <w:t>如印刷纸存在隐蔽暇庇的，在印刷时未能发现的，甲方应通知乙方，乙方应当即时负责对该部分纸进行调换或退货。（包括已印刷的存在暇疵的纸）</w:t>
      </w:r>
    </w:p>
    <w:p>
      <w:pPr>
        <w:pStyle w:val="8"/>
        <w:spacing w:line="360" w:lineRule="auto"/>
        <w:ind w:firstLine="420" w:firstLineChars="200"/>
        <w:jc w:val="left"/>
        <w:rPr>
          <w:rFonts w:hAnsi="宋体"/>
          <w:sz w:val="21"/>
          <w:szCs w:val="21"/>
        </w:rPr>
      </w:pPr>
      <w:r>
        <w:rPr>
          <w:rFonts w:hint="eastAsia" w:hAnsi="宋体"/>
          <w:sz w:val="21"/>
          <w:szCs w:val="21"/>
        </w:rPr>
        <w:t>2</w:t>
      </w:r>
      <w:r>
        <w:rPr>
          <w:rFonts w:hAnsi="宋体"/>
          <w:sz w:val="21"/>
          <w:szCs w:val="21"/>
        </w:rPr>
        <w:t>.</w:t>
      </w:r>
      <w:r>
        <w:rPr>
          <w:rFonts w:hint="eastAsia" w:hAnsi="宋体"/>
          <w:sz w:val="21"/>
          <w:szCs w:val="21"/>
        </w:rPr>
        <w:t>纸张</w:t>
      </w:r>
      <w:r>
        <w:rPr>
          <w:rFonts w:hAnsi="宋体"/>
          <w:sz w:val="21"/>
          <w:szCs w:val="21"/>
        </w:rPr>
        <w:t>质量导致图书问题</w:t>
      </w:r>
      <w:r>
        <w:rPr>
          <w:rFonts w:hint="eastAsia" w:hAnsi="宋体"/>
          <w:sz w:val="21"/>
          <w:szCs w:val="21"/>
        </w:rPr>
        <w:t>，</w:t>
      </w:r>
      <w:r>
        <w:rPr>
          <w:rFonts w:hAnsi="宋体"/>
          <w:sz w:val="21"/>
          <w:szCs w:val="21"/>
        </w:rPr>
        <w:t>由乙方承担</w:t>
      </w:r>
      <w:r>
        <w:rPr>
          <w:rFonts w:hint="eastAsia" w:hAnsi="宋体"/>
          <w:sz w:val="21"/>
          <w:szCs w:val="21"/>
        </w:rPr>
        <w:t>甲方</w:t>
      </w:r>
      <w:r>
        <w:rPr>
          <w:rFonts w:hAnsi="宋体"/>
          <w:sz w:val="21"/>
          <w:szCs w:val="21"/>
        </w:rPr>
        <w:t>的经济损失，</w:t>
      </w:r>
      <w:r>
        <w:rPr>
          <w:rFonts w:hint="eastAsia" w:hAnsi="宋体"/>
          <w:sz w:val="21"/>
          <w:szCs w:val="21"/>
        </w:rPr>
        <w:t>金额由甲方</w:t>
      </w:r>
      <w:r>
        <w:rPr>
          <w:rFonts w:hAnsi="宋体"/>
          <w:sz w:val="21"/>
          <w:szCs w:val="21"/>
        </w:rPr>
        <w:t>核算后</w:t>
      </w:r>
      <w:r>
        <w:rPr>
          <w:rFonts w:hint="eastAsia" w:hAnsi="宋体"/>
          <w:sz w:val="21"/>
          <w:szCs w:val="21"/>
        </w:rPr>
        <w:t xml:space="preserve">确定。  </w:t>
      </w:r>
      <w:r>
        <w:rPr>
          <w:rFonts w:hAnsi="宋体"/>
          <w:sz w:val="21"/>
          <w:szCs w:val="21"/>
        </w:rPr>
        <w:t xml:space="preserve"> </w:t>
      </w:r>
    </w:p>
    <w:p>
      <w:pPr>
        <w:pStyle w:val="8"/>
        <w:spacing w:line="360" w:lineRule="auto"/>
        <w:ind w:firstLine="420" w:firstLineChars="200"/>
        <w:jc w:val="left"/>
        <w:rPr>
          <w:rFonts w:hAnsi="宋体"/>
          <w:sz w:val="21"/>
          <w:szCs w:val="21"/>
        </w:rPr>
      </w:pPr>
      <w:r>
        <w:rPr>
          <w:rFonts w:hint="eastAsia" w:hAnsi="宋体"/>
          <w:sz w:val="21"/>
          <w:szCs w:val="21"/>
        </w:rPr>
        <w:t>2.</w:t>
      </w:r>
      <w:r>
        <w:rPr>
          <w:rFonts w:hAnsi="宋体"/>
          <w:sz w:val="21"/>
          <w:szCs w:val="21"/>
        </w:rPr>
        <w:t>甲方</w:t>
      </w:r>
      <w:r>
        <w:rPr>
          <w:rFonts w:hint="eastAsia" w:hAnsi="宋体"/>
          <w:sz w:val="21"/>
          <w:szCs w:val="21"/>
        </w:rPr>
        <w:t>原因订的纸张未能</w:t>
      </w:r>
      <w:r>
        <w:rPr>
          <w:rFonts w:hAnsi="宋体"/>
          <w:sz w:val="21"/>
          <w:szCs w:val="21"/>
        </w:rPr>
        <w:t>如期使用</w:t>
      </w:r>
      <w:r>
        <w:rPr>
          <w:rFonts w:hint="eastAsia" w:hAnsi="宋体"/>
          <w:sz w:val="21"/>
          <w:szCs w:val="21"/>
        </w:rPr>
        <w:t>的，甲乙双方</w:t>
      </w:r>
      <w:r>
        <w:rPr>
          <w:rFonts w:hAnsi="宋体"/>
          <w:sz w:val="21"/>
          <w:szCs w:val="21"/>
        </w:rPr>
        <w:t>应协商处理</w:t>
      </w:r>
      <w:r>
        <w:rPr>
          <w:rFonts w:hint="eastAsia" w:hAnsi="宋体"/>
          <w:sz w:val="21"/>
          <w:szCs w:val="21"/>
        </w:rPr>
        <w:t>货物及</w:t>
      </w:r>
      <w:r>
        <w:rPr>
          <w:rFonts w:hAnsi="宋体"/>
          <w:sz w:val="21"/>
          <w:szCs w:val="21"/>
        </w:rPr>
        <w:t>纸款问题。</w:t>
      </w:r>
    </w:p>
    <w:p>
      <w:pPr>
        <w:spacing w:before="156" w:beforeLines="50" w:line="340" w:lineRule="exact"/>
        <w:ind w:firstLine="422" w:firstLineChars="200"/>
        <w:rPr>
          <w:rFonts w:ascii="宋体" w:hAnsi="宋体" w:eastAsia="宋体" w:cs="宋体"/>
          <w:szCs w:val="21"/>
        </w:rPr>
      </w:pPr>
      <w:r>
        <w:rPr>
          <w:rFonts w:hint="eastAsia" w:hAnsi="宋体"/>
          <w:b/>
          <w:szCs w:val="21"/>
        </w:rPr>
        <w:t>第五条</w:t>
      </w:r>
      <w:r>
        <w:rPr>
          <w:rFonts w:hint="eastAsia" w:ascii="宋体" w:hAnsi="宋体" w:eastAsia="宋体" w:cs="宋体"/>
          <w:szCs w:val="21"/>
        </w:rPr>
        <w:t>结算</w:t>
      </w:r>
    </w:p>
    <w:p>
      <w:pPr>
        <w:spacing w:before="156" w:beforeLines="50" w:line="340" w:lineRule="exact"/>
        <w:ind w:firstLine="420" w:firstLineChars="200"/>
        <w:rPr>
          <w:rFonts w:ascii="宋体" w:hAnsi="宋体" w:eastAsia="宋体" w:cs="宋体"/>
          <w:szCs w:val="21"/>
        </w:rPr>
      </w:pPr>
      <w:r>
        <w:rPr>
          <w:rFonts w:hint="eastAsia" w:ascii="宋体" w:hAnsi="宋体" w:eastAsia="宋体" w:cs="宋体"/>
          <w:szCs w:val="21"/>
        </w:rPr>
        <w:t>结算可采取选择以下方式：</w:t>
      </w:r>
    </w:p>
    <w:p>
      <w:pPr>
        <w:spacing w:before="156" w:beforeLines="50" w:line="340" w:lineRule="exact"/>
        <w:ind w:firstLine="420" w:firstLineChars="200"/>
        <w:rPr>
          <w:rFonts w:ascii="宋体" w:hAnsi="宋体" w:cs="宋体"/>
          <w:szCs w:val="21"/>
        </w:rPr>
      </w:pPr>
      <w:r>
        <w:rPr>
          <w:rFonts w:hint="eastAsia" w:ascii="宋体" w:hAnsi="宋体" w:eastAsia="宋体" w:cs="宋体"/>
          <w:szCs w:val="21"/>
        </w:rPr>
        <w:t xml:space="preserve">1.结算账期： </w:t>
      </w:r>
      <w:r>
        <w:rPr>
          <w:rFonts w:hint="eastAsia" w:ascii="宋体" w:hAnsi="宋体" w:cs="宋体"/>
          <w:szCs w:val="21"/>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月。</w:t>
      </w:r>
    </w:p>
    <w:p>
      <w:pPr>
        <w:spacing w:before="156" w:beforeLines="50" w:line="340" w:lineRule="exact"/>
        <w:ind w:firstLine="420" w:firstLineChars="200"/>
        <w:rPr>
          <w:rFonts w:ascii="宋体" w:hAnsi="宋体" w:eastAsia="宋体" w:cs="宋体"/>
          <w:szCs w:val="21"/>
        </w:rPr>
      </w:pPr>
      <w:r>
        <w:rPr>
          <w:rFonts w:hint="eastAsia" w:ascii="宋体" w:hAnsi="宋体" w:eastAsia="宋体" w:cs="宋体"/>
          <w:szCs w:val="21"/>
        </w:rPr>
        <w:t xml:space="preserve">2.结算方式：□ 现金，☑ 银行转帐，□ 汇款，□ 托收，□ 其他 </w:t>
      </w:r>
      <w:r>
        <w:rPr>
          <w:rFonts w:hint="eastAsia" w:ascii="宋体" w:hAnsi="宋体" w:eastAsia="宋体" w:cs="宋体"/>
          <w:szCs w:val="21"/>
          <w:u w:val="single"/>
        </w:rPr>
        <w:t xml:space="preserve">                        </w:t>
      </w:r>
      <w:r>
        <w:rPr>
          <w:rFonts w:hint="eastAsia" w:ascii="宋体" w:hAnsi="宋体" w:eastAsia="宋体" w:cs="宋体"/>
          <w:szCs w:val="21"/>
        </w:rPr>
        <w:t>。</w:t>
      </w:r>
    </w:p>
    <w:p>
      <w:pPr>
        <w:spacing w:before="156" w:beforeLines="50" w:line="340" w:lineRule="exact"/>
        <w:ind w:firstLine="420" w:firstLineChars="200"/>
        <w:rPr>
          <w:rFonts w:ascii="宋体" w:hAnsi="宋体" w:eastAsia="宋体" w:cs="宋体"/>
          <w:szCs w:val="21"/>
        </w:rPr>
      </w:pPr>
      <w:r>
        <w:rPr>
          <w:rFonts w:hint="eastAsia" w:ascii="宋体" w:hAnsi="宋体" w:eastAsia="宋体" w:cs="宋体"/>
          <w:szCs w:val="21"/>
        </w:rPr>
        <w:t>3.乙方凭合规增值税专用发票向甲方办理结算。</w:t>
      </w:r>
    </w:p>
    <w:p>
      <w:pPr>
        <w:pStyle w:val="8"/>
        <w:spacing w:before="156" w:beforeLines="50" w:line="360" w:lineRule="auto"/>
        <w:ind w:left="420" w:leftChars="200"/>
        <w:jc w:val="left"/>
        <w:rPr>
          <w:rFonts w:hAnsi="宋体"/>
          <w:b/>
          <w:szCs w:val="21"/>
        </w:rPr>
      </w:pPr>
      <w:r>
        <w:rPr>
          <w:rFonts w:hint="eastAsia" w:hAnsi="宋体"/>
          <w:b/>
          <w:sz w:val="21"/>
          <w:szCs w:val="21"/>
        </w:rPr>
        <w:t>第六条纸张使用中出现问题的处理</w:t>
      </w:r>
    </w:p>
    <w:p>
      <w:pPr>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1.将纸张用于印刷、装帧、包装的过程中，如果出现质量问题，甲乙双方应本如下原则处理：（1）立即通知乙方；乙方应在</w:t>
      </w:r>
      <w:r>
        <w:rPr>
          <w:rFonts w:hint="eastAsia" w:ascii="宋体" w:hAnsi="宋体" w:eastAsia="宋体" w:cs="宋体"/>
          <w:szCs w:val="21"/>
          <w:u w:val="single"/>
        </w:rPr>
        <w:t xml:space="preserve">     </w:t>
      </w:r>
      <w:r>
        <w:rPr>
          <w:rFonts w:hint="eastAsia" w:ascii="宋体" w:hAnsi="宋体" w:eastAsia="宋体" w:cs="宋体"/>
          <w:szCs w:val="21"/>
        </w:rPr>
        <w:t>小时内到现场参与处理；（2）如果当时可以判定责任，则由相关责任方负相应的责任；（3）如果暂时无法判定责任，乙方应先行及时换纸，以保证甲方业务不受影响，待判明责任后，由相关责任方负相应的责任。</w:t>
      </w:r>
    </w:p>
    <w:p>
      <w:pPr>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2.如印刷纸存在隐蔽暇庇的，在印刷时未能发现的，甲方应通知乙方，乙方应当即时负责对该部分纸进行调换或退货。（包括已印刷的存在暇疵的纸）</w:t>
      </w:r>
    </w:p>
    <w:p>
      <w:pPr>
        <w:pStyle w:val="8"/>
        <w:spacing w:line="360" w:lineRule="auto"/>
        <w:ind w:firstLine="422" w:firstLineChars="200"/>
        <w:jc w:val="left"/>
        <w:rPr>
          <w:rFonts w:hAnsi="宋体"/>
          <w:b/>
          <w:sz w:val="21"/>
          <w:szCs w:val="21"/>
        </w:rPr>
      </w:pPr>
      <w:r>
        <w:rPr>
          <w:rFonts w:hint="eastAsia" w:hAnsi="宋体"/>
          <w:b/>
          <w:sz w:val="21"/>
          <w:szCs w:val="21"/>
        </w:rPr>
        <w:t>第七条 变更与违约</w:t>
      </w:r>
    </w:p>
    <w:p>
      <w:pPr>
        <w:pStyle w:val="8"/>
        <w:spacing w:line="360" w:lineRule="auto"/>
        <w:ind w:firstLine="420" w:firstLineChars="200"/>
        <w:jc w:val="left"/>
        <w:rPr>
          <w:rFonts w:hAnsi="宋体"/>
          <w:sz w:val="21"/>
          <w:szCs w:val="21"/>
        </w:rPr>
      </w:pPr>
      <w:r>
        <w:rPr>
          <w:rFonts w:hint="eastAsia" w:hAnsi="宋体"/>
          <w:sz w:val="21"/>
          <w:szCs w:val="21"/>
        </w:rPr>
        <w:t>1.合同内容的变更，须经双方协商一致，双方均无权单方面变更或终止合同。</w:t>
      </w:r>
    </w:p>
    <w:p>
      <w:pPr>
        <w:pStyle w:val="8"/>
        <w:spacing w:line="360" w:lineRule="auto"/>
        <w:ind w:firstLine="420" w:firstLineChars="200"/>
        <w:jc w:val="left"/>
        <w:rPr>
          <w:rFonts w:hAnsi="宋体"/>
          <w:sz w:val="21"/>
          <w:szCs w:val="21"/>
        </w:rPr>
      </w:pPr>
      <w:r>
        <w:rPr>
          <w:rFonts w:hint="eastAsia" w:hAnsi="宋体"/>
          <w:sz w:val="21"/>
          <w:szCs w:val="21"/>
        </w:rPr>
        <w:t>2.乙方供货每拖期 1 天，需向甲方支付总价款1％的违约金，拖期超过7天，甲方有权退货，并按总价款的10％向乙方索赔。</w:t>
      </w:r>
    </w:p>
    <w:p>
      <w:pPr>
        <w:pStyle w:val="8"/>
        <w:spacing w:line="360" w:lineRule="auto"/>
        <w:ind w:firstLine="420" w:firstLineChars="200"/>
        <w:jc w:val="left"/>
        <w:rPr>
          <w:rFonts w:hAnsi="宋体"/>
          <w:sz w:val="21"/>
          <w:szCs w:val="21"/>
        </w:rPr>
      </w:pPr>
      <w:r>
        <w:rPr>
          <w:rFonts w:hint="eastAsia" w:hAnsi="宋体"/>
          <w:sz w:val="21"/>
          <w:szCs w:val="21"/>
        </w:rPr>
        <w:t>3.如乙方的纸张质量不符合合同约定的，应赔偿因此给甲方造成的全部损失，甲方损失难以计算的，乙方按总价款的10%承担违约责任。</w:t>
      </w:r>
    </w:p>
    <w:p>
      <w:pPr>
        <w:pStyle w:val="8"/>
        <w:spacing w:line="360" w:lineRule="auto"/>
        <w:ind w:firstLine="422" w:firstLineChars="200"/>
        <w:jc w:val="left"/>
        <w:rPr>
          <w:rFonts w:hAnsi="宋体"/>
          <w:b/>
          <w:sz w:val="21"/>
          <w:szCs w:val="21"/>
        </w:rPr>
      </w:pPr>
      <w:r>
        <w:rPr>
          <w:rFonts w:hint="eastAsia" w:hAnsi="宋体"/>
          <w:b/>
          <w:sz w:val="21"/>
          <w:szCs w:val="21"/>
        </w:rPr>
        <w:t>第八条 争议解决</w:t>
      </w:r>
    </w:p>
    <w:p>
      <w:pPr>
        <w:pStyle w:val="8"/>
        <w:spacing w:line="360" w:lineRule="auto"/>
        <w:ind w:firstLine="420" w:firstLineChars="200"/>
        <w:jc w:val="left"/>
        <w:rPr>
          <w:rFonts w:hAnsi="宋体"/>
          <w:sz w:val="21"/>
          <w:szCs w:val="21"/>
        </w:rPr>
      </w:pPr>
      <w:r>
        <w:rPr>
          <w:rFonts w:hint="eastAsia" w:hAnsi="宋体"/>
          <w:sz w:val="21"/>
          <w:szCs w:val="21"/>
        </w:rPr>
        <w:t>因本合同发生争议，双方本着友好协商原则解决。协商不成，可向原告所在地的人民法院提起诉讼。</w:t>
      </w:r>
    </w:p>
    <w:p>
      <w:pPr>
        <w:pStyle w:val="8"/>
        <w:numPr>
          <w:ilvl w:val="255"/>
          <w:numId w:val="0"/>
        </w:numPr>
        <w:spacing w:line="360" w:lineRule="auto"/>
        <w:ind w:firstLine="422" w:firstLineChars="200"/>
        <w:jc w:val="left"/>
        <w:rPr>
          <w:rFonts w:hAnsi="宋体"/>
          <w:b/>
          <w:sz w:val="21"/>
          <w:szCs w:val="21"/>
        </w:rPr>
      </w:pPr>
      <w:r>
        <w:rPr>
          <w:rFonts w:hint="eastAsia" w:hAnsi="宋体"/>
          <w:b/>
          <w:sz w:val="21"/>
          <w:szCs w:val="21"/>
        </w:rPr>
        <w:t>第九条 其他</w:t>
      </w:r>
    </w:p>
    <w:p>
      <w:pPr>
        <w:pStyle w:val="8"/>
        <w:spacing w:line="360" w:lineRule="auto"/>
        <w:ind w:firstLine="420" w:firstLineChars="200"/>
        <w:jc w:val="left"/>
        <w:rPr>
          <w:rFonts w:hAnsi="宋体"/>
          <w:sz w:val="21"/>
          <w:szCs w:val="21"/>
        </w:rPr>
      </w:pPr>
      <w:r>
        <w:rPr>
          <w:rFonts w:hint="eastAsia" w:hAnsi="宋体"/>
          <w:sz w:val="21"/>
          <w:szCs w:val="21"/>
        </w:rPr>
        <w:t>1.</w:t>
      </w:r>
      <w:r>
        <w:rPr>
          <w:rFonts w:hint="eastAsia"/>
        </w:rPr>
        <w:t xml:space="preserve"> </w:t>
      </w:r>
      <w:r>
        <w:rPr>
          <w:rFonts w:hint="eastAsia" w:hAnsi="宋体"/>
          <w:sz w:val="21"/>
          <w:szCs w:val="21"/>
        </w:rPr>
        <w:t>项目执行期间，采购人提出的采购需求也为合同的补充内容，与本合同有同等的法律效力</w:t>
      </w:r>
    </w:p>
    <w:p>
      <w:pPr>
        <w:pStyle w:val="8"/>
        <w:spacing w:line="360" w:lineRule="auto"/>
        <w:ind w:firstLine="420" w:firstLineChars="200"/>
        <w:jc w:val="left"/>
        <w:rPr>
          <w:rFonts w:hAnsi="宋体"/>
          <w:sz w:val="21"/>
          <w:szCs w:val="21"/>
        </w:rPr>
      </w:pPr>
      <w:r>
        <w:rPr>
          <w:rFonts w:hint="eastAsia" w:hAnsi="宋体"/>
          <w:sz w:val="21"/>
          <w:szCs w:val="21"/>
        </w:rPr>
        <w:t>2.本合同一式2份，甲乙双方各执1份。</w:t>
      </w:r>
    </w:p>
    <w:p>
      <w:pPr>
        <w:pStyle w:val="8"/>
        <w:spacing w:line="360" w:lineRule="auto"/>
        <w:ind w:firstLine="420" w:firstLineChars="200"/>
        <w:jc w:val="left"/>
        <w:rPr>
          <w:rFonts w:hAnsi="宋体"/>
          <w:sz w:val="21"/>
          <w:szCs w:val="21"/>
        </w:rPr>
      </w:pPr>
      <w:r>
        <w:rPr>
          <w:rFonts w:hint="eastAsia" w:hAnsi="宋体"/>
          <w:sz w:val="21"/>
          <w:szCs w:val="21"/>
        </w:rPr>
        <w:t>3.本合同有效期从   2020   年   月</w:t>
      </w:r>
      <w:r>
        <w:rPr>
          <w:rFonts w:hint="eastAsia" w:hAnsi="宋体"/>
          <w:sz w:val="21"/>
          <w:szCs w:val="21"/>
          <w:lang w:val="en-US" w:eastAsia="zh-CN"/>
        </w:rPr>
        <w:t xml:space="preserve"> </w:t>
      </w:r>
      <w:r>
        <w:rPr>
          <w:rFonts w:hint="eastAsia" w:hAnsi="宋体"/>
          <w:sz w:val="21"/>
          <w:szCs w:val="21"/>
        </w:rPr>
        <w:t xml:space="preserve"> 日至  2023   年 </w:t>
      </w:r>
      <w:r>
        <w:rPr>
          <w:rFonts w:hint="eastAsia" w:hAnsi="宋体"/>
          <w:sz w:val="21"/>
          <w:szCs w:val="21"/>
          <w:lang w:val="en-US" w:eastAsia="zh-CN"/>
        </w:rPr>
        <w:t xml:space="preserve"> </w:t>
      </w:r>
      <w:r>
        <w:rPr>
          <w:rFonts w:hint="eastAsia" w:hAnsi="宋体"/>
          <w:sz w:val="21"/>
          <w:szCs w:val="21"/>
        </w:rPr>
        <w:t xml:space="preserve"> 月 </w:t>
      </w:r>
      <w:r>
        <w:rPr>
          <w:rFonts w:hint="eastAsia" w:hAnsi="宋体"/>
          <w:sz w:val="21"/>
          <w:szCs w:val="21"/>
          <w:lang w:val="en-US" w:eastAsia="zh-CN"/>
        </w:rPr>
        <w:t xml:space="preserve"> </w:t>
      </w:r>
      <w:r>
        <w:rPr>
          <w:rFonts w:hint="eastAsia" w:hAnsi="宋体"/>
          <w:sz w:val="21"/>
          <w:szCs w:val="21"/>
        </w:rPr>
        <w:t xml:space="preserve"> 日 。</w:t>
      </w:r>
    </w:p>
    <w:p>
      <w:pPr>
        <w:pStyle w:val="8"/>
        <w:spacing w:line="360" w:lineRule="auto"/>
        <w:jc w:val="left"/>
        <w:rPr>
          <w:rFonts w:hAnsi="宋体"/>
          <w:sz w:val="21"/>
          <w:szCs w:val="21"/>
        </w:rPr>
      </w:pPr>
    </w:p>
    <w:p>
      <w:pPr>
        <w:pStyle w:val="8"/>
        <w:spacing w:line="360" w:lineRule="auto"/>
        <w:jc w:val="left"/>
        <w:rPr>
          <w:rFonts w:hAnsi="宋体"/>
          <w:sz w:val="21"/>
          <w:szCs w:val="21"/>
        </w:rPr>
      </w:pPr>
      <w:r>
        <w:rPr>
          <w:rFonts w:hint="eastAsia" w:hAnsi="宋体"/>
          <w:sz w:val="21"/>
          <w:szCs w:val="21"/>
        </w:rPr>
        <w:t xml:space="preserve">甲方（章）： </w:t>
      </w:r>
      <w:r>
        <w:rPr>
          <w:rFonts w:hAnsi="宋体"/>
          <w:sz w:val="21"/>
          <w:szCs w:val="21"/>
        </w:rPr>
        <w:t xml:space="preserve">                              </w:t>
      </w:r>
      <w:r>
        <w:rPr>
          <w:rFonts w:hint="eastAsia" w:hAnsi="宋体"/>
          <w:sz w:val="21"/>
          <w:szCs w:val="21"/>
        </w:rPr>
        <w:t>乙方（章）：</w:t>
      </w:r>
    </w:p>
    <w:p>
      <w:pPr>
        <w:pStyle w:val="8"/>
        <w:spacing w:line="360" w:lineRule="auto"/>
        <w:jc w:val="left"/>
        <w:rPr>
          <w:rFonts w:hAnsi="宋体"/>
          <w:sz w:val="21"/>
          <w:szCs w:val="21"/>
        </w:rPr>
      </w:pPr>
      <w:r>
        <w:rPr>
          <w:rFonts w:hint="eastAsia" w:hAnsi="宋体"/>
          <w:sz w:val="21"/>
          <w:szCs w:val="21"/>
        </w:rPr>
        <w:t xml:space="preserve">法定代表人或授权代理人（签字）： </w:t>
      </w:r>
      <w:r>
        <w:rPr>
          <w:rFonts w:hAnsi="宋体"/>
          <w:sz w:val="21"/>
          <w:szCs w:val="21"/>
        </w:rPr>
        <w:t xml:space="preserve">          </w:t>
      </w:r>
      <w:r>
        <w:rPr>
          <w:rFonts w:hint="eastAsia" w:hAnsi="宋体"/>
          <w:sz w:val="21"/>
          <w:szCs w:val="21"/>
        </w:rPr>
        <w:t>法定代表人或授权代理人（签字）：</w:t>
      </w:r>
    </w:p>
    <w:p>
      <w:pPr>
        <w:pStyle w:val="8"/>
        <w:spacing w:line="360" w:lineRule="auto"/>
        <w:jc w:val="left"/>
        <w:rPr>
          <w:rFonts w:hAnsi="宋体"/>
          <w:sz w:val="21"/>
          <w:szCs w:val="21"/>
        </w:rPr>
      </w:pPr>
      <w:r>
        <w:rPr>
          <w:rFonts w:hint="eastAsia" w:hAnsi="宋体"/>
          <w:sz w:val="21"/>
          <w:szCs w:val="21"/>
        </w:rPr>
        <w:t>纳税</w:t>
      </w:r>
      <w:r>
        <w:rPr>
          <w:rFonts w:hAnsi="宋体"/>
          <w:sz w:val="21"/>
          <w:szCs w:val="21"/>
        </w:rPr>
        <w:t xml:space="preserve">识别号：91110000400004158C             </w:t>
      </w:r>
      <w:r>
        <w:rPr>
          <w:rFonts w:hint="eastAsia" w:hAnsi="宋体"/>
          <w:sz w:val="21"/>
          <w:szCs w:val="21"/>
        </w:rPr>
        <w:t>纳税</w:t>
      </w:r>
      <w:r>
        <w:rPr>
          <w:rFonts w:hAnsi="宋体"/>
          <w:sz w:val="21"/>
          <w:szCs w:val="21"/>
        </w:rPr>
        <w:t>识别号：</w:t>
      </w:r>
    </w:p>
    <w:p>
      <w:pPr>
        <w:pStyle w:val="8"/>
        <w:spacing w:line="360" w:lineRule="auto"/>
        <w:jc w:val="left"/>
        <w:rPr>
          <w:rFonts w:hAnsi="宋体"/>
          <w:sz w:val="21"/>
          <w:szCs w:val="21"/>
        </w:rPr>
      </w:pPr>
      <w:r>
        <w:rPr>
          <w:rFonts w:hint="eastAsia" w:hAnsi="宋体"/>
          <w:sz w:val="21"/>
          <w:szCs w:val="21"/>
        </w:rPr>
        <w:t>财务信息</w:t>
      </w:r>
      <w:r>
        <w:rPr>
          <w:rFonts w:hAnsi="宋体"/>
          <w:sz w:val="21"/>
          <w:szCs w:val="21"/>
        </w:rPr>
        <w:t>地址：</w:t>
      </w:r>
      <w:r>
        <w:rPr>
          <w:rFonts w:hint="eastAsia" w:hAnsi="宋体"/>
          <w:sz w:val="21"/>
          <w:szCs w:val="21"/>
        </w:rPr>
        <w:t xml:space="preserve">北京市东城区沙滩北街2号    </w:t>
      </w:r>
      <w:r>
        <w:rPr>
          <w:rFonts w:hAnsi="宋体"/>
          <w:sz w:val="21"/>
          <w:szCs w:val="21"/>
        </w:rPr>
        <w:t xml:space="preserve"> </w:t>
      </w:r>
      <w:r>
        <w:rPr>
          <w:rFonts w:hint="eastAsia" w:hAnsi="宋体"/>
          <w:sz w:val="21"/>
          <w:szCs w:val="21"/>
        </w:rPr>
        <w:t>财务信息</w:t>
      </w:r>
      <w:r>
        <w:rPr>
          <w:rFonts w:hAnsi="宋体"/>
          <w:sz w:val="21"/>
          <w:szCs w:val="21"/>
        </w:rPr>
        <w:t>地址：</w:t>
      </w:r>
    </w:p>
    <w:p>
      <w:pPr>
        <w:pStyle w:val="8"/>
        <w:spacing w:line="360" w:lineRule="auto"/>
        <w:jc w:val="left"/>
        <w:rPr>
          <w:rFonts w:hAnsi="宋体"/>
          <w:sz w:val="21"/>
          <w:szCs w:val="21"/>
        </w:rPr>
      </w:pPr>
      <w:r>
        <w:rPr>
          <w:rFonts w:hint="eastAsia" w:hAnsi="宋体"/>
          <w:sz w:val="21"/>
          <w:szCs w:val="21"/>
        </w:rPr>
        <w:t>开户银行</w:t>
      </w:r>
      <w:r>
        <w:rPr>
          <w:rFonts w:hAnsi="宋体"/>
          <w:sz w:val="21"/>
          <w:szCs w:val="21"/>
        </w:rPr>
        <w:t>：</w:t>
      </w:r>
      <w:r>
        <w:rPr>
          <w:rFonts w:hint="eastAsia" w:hAnsi="宋体"/>
          <w:sz w:val="21"/>
          <w:szCs w:val="21"/>
        </w:rPr>
        <w:t xml:space="preserve">中国工商银行北京东四南支行      </w:t>
      </w:r>
      <w:r>
        <w:rPr>
          <w:rFonts w:hAnsi="宋体"/>
          <w:sz w:val="21"/>
          <w:szCs w:val="21"/>
        </w:rPr>
        <w:t xml:space="preserve"> </w:t>
      </w:r>
      <w:r>
        <w:rPr>
          <w:rFonts w:hint="eastAsia" w:hAnsi="宋体"/>
          <w:sz w:val="21"/>
          <w:szCs w:val="21"/>
        </w:rPr>
        <w:t>开户银行</w:t>
      </w:r>
      <w:r>
        <w:rPr>
          <w:rFonts w:hAnsi="宋体"/>
          <w:sz w:val="21"/>
          <w:szCs w:val="21"/>
        </w:rPr>
        <w:t>：</w:t>
      </w:r>
    </w:p>
    <w:p>
      <w:pPr>
        <w:pStyle w:val="8"/>
        <w:spacing w:line="360" w:lineRule="auto"/>
        <w:jc w:val="left"/>
        <w:rPr>
          <w:rFonts w:hAnsi="宋体"/>
          <w:sz w:val="21"/>
          <w:szCs w:val="21"/>
        </w:rPr>
      </w:pPr>
      <w:r>
        <w:rPr>
          <w:rFonts w:hint="eastAsia" w:hAnsi="宋体"/>
          <w:sz w:val="21"/>
          <w:szCs w:val="21"/>
        </w:rPr>
        <w:t>账号</w:t>
      </w:r>
      <w:r>
        <w:rPr>
          <w:rFonts w:hAnsi="宋体"/>
          <w:sz w:val="21"/>
          <w:szCs w:val="21"/>
        </w:rPr>
        <w:t xml:space="preserve">：0200001009004620081                  </w:t>
      </w:r>
      <w:r>
        <w:rPr>
          <w:rFonts w:hint="eastAsia" w:hAnsi="宋体"/>
          <w:sz w:val="21"/>
          <w:szCs w:val="21"/>
        </w:rPr>
        <w:t>账号</w:t>
      </w:r>
      <w:r>
        <w:rPr>
          <w:rFonts w:hAnsi="宋体"/>
          <w:sz w:val="21"/>
          <w:szCs w:val="21"/>
        </w:rPr>
        <w:t>：</w:t>
      </w:r>
    </w:p>
    <w:p>
      <w:pPr>
        <w:pStyle w:val="8"/>
        <w:spacing w:line="360" w:lineRule="auto"/>
        <w:jc w:val="left"/>
        <w:rPr>
          <w:rFonts w:hAnsi="宋体"/>
          <w:sz w:val="21"/>
          <w:szCs w:val="21"/>
        </w:rPr>
      </w:pPr>
      <w:r>
        <w:rPr>
          <w:rFonts w:hint="eastAsia" w:hAnsi="宋体"/>
          <w:sz w:val="21"/>
          <w:szCs w:val="21"/>
        </w:rPr>
        <w:t>联系电话</w:t>
      </w:r>
      <w:r>
        <w:rPr>
          <w:rFonts w:hAnsi="宋体"/>
          <w:sz w:val="21"/>
          <w:szCs w:val="21"/>
        </w:rPr>
        <w:t xml:space="preserve">：010-57270299                     </w:t>
      </w:r>
      <w:r>
        <w:rPr>
          <w:rFonts w:hint="eastAsia" w:hAnsi="宋体"/>
          <w:sz w:val="21"/>
          <w:szCs w:val="21"/>
        </w:rPr>
        <w:t>联系电话</w:t>
      </w:r>
      <w:r>
        <w:rPr>
          <w:rFonts w:hAnsi="宋体"/>
          <w:sz w:val="21"/>
          <w:szCs w:val="21"/>
        </w:rPr>
        <w:t>：</w:t>
      </w:r>
    </w:p>
    <w:p>
      <w:pPr>
        <w:spacing w:line="400" w:lineRule="atLeast"/>
        <w:jc w:val="left"/>
        <w:rPr>
          <w:rFonts w:hAnsi="宋体"/>
          <w:szCs w:val="21"/>
        </w:rPr>
      </w:pPr>
      <w:r>
        <w:rPr>
          <w:rFonts w:hint="eastAsia" w:hAnsi="宋体"/>
          <w:szCs w:val="21"/>
        </w:rPr>
        <w:t xml:space="preserve">      年   月     日                              </w:t>
      </w:r>
      <w:r>
        <w:rPr>
          <w:rFonts w:hAnsi="宋体"/>
          <w:szCs w:val="21"/>
        </w:rPr>
        <w:t xml:space="preserve"> </w:t>
      </w:r>
      <w:r>
        <w:rPr>
          <w:rFonts w:hint="eastAsia" w:hAnsi="宋体"/>
          <w:szCs w:val="21"/>
        </w:rPr>
        <w:t xml:space="preserve">年    月     日          </w:t>
      </w:r>
    </w:p>
    <w:p>
      <w:pPr>
        <w:spacing w:line="400" w:lineRule="atLeast"/>
        <w:jc w:val="left"/>
        <w:rPr>
          <w:rFonts w:hAnsi="宋体"/>
          <w:szCs w:val="21"/>
        </w:rPr>
      </w:pPr>
    </w:p>
    <w:p>
      <w:pPr>
        <w:spacing w:line="400" w:lineRule="atLeast"/>
        <w:jc w:val="left"/>
        <w:rPr>
          <w:rFonts w:hAnsi="宋体"/>
          <w:szCs w:val="21"/>
        </w:rPr>
      </w:pPr>
    </w:p>
    <w:p>
      <w:pPr>
        <w:spacing w:line="400" w:lineRule="atLeast"/>
        <w:jc w:val="left"/>
        <w:rPr>
          <w:rFonts w:hAnsi="宋体"/>
          <w:szCs w:val="21"/>
        </w:rPr>
      </w:pPr>
    </w:p>
    <w:p>
      <w:pPr>
        <w:pStyle w:val="8"/>
        <w:numPr>
          <w:ilvl w:val="255"/>
          <w:numId w:val="0"/>
        </w:numPr>
        <w:spacing w:line="360" w:lineRule="auto"/>
        <w:rPr>
          <w:rFonts w:hAnsi="宋体"/>
          <w:b/>
          <w:sz w:val="24"/>
          <w:szCs w:val="24"/>
        </w:rPr>
      </w:pPr>
    </w:p>
    <w:p>
      <w:pPr>
        <w:pStyle w:val="8"/>
        <w:numPr>
          <w:ilvl w:val="255"/>
          <w:numId w:val="0"/>
        </w:numPr>
        <w:spacing w:line="360" w:lineRule="auto"/>
        <w:jc w:val="center"/>
        <w:rPr>
          <w:rFonts w:hAnsi="宋体"/>
          <w:b/>
          <w:sz w:val="24"/>
          <w:szCs w:val="24"/>
        </w:rPr>
      </w:pPr>
      <w:r>
        <w:rPr>
          <w:rFonts w:hint="eastAsia" w:hAnsi="宋体"/>
          <w:b/>
          <w:sz w:val="24"/>
          <w:szCs w:val="24"/>
        </w:rPr>
        <w:t>排版设计制作服务委托合同（标项三）</w:t>
      </w:r>
    </w:p>
    <w:p>
      <w:pPr>
        <w:pStyle w:val="8"/>
        <w:numPr>
          <w:ilvl w:val="255"/>
          <w:numId w:val="0"/>
        </w:numPr>
        <w:spacing w:line="360" w:lineRule="auto"/>
        <w:jc w:val="center"/>
        <w:rPr>
          <w:rFonts w:hAnsi="宋体"/>
          <w:b/>
          <w:sz w:val="24"/>
          <w:szCs w:val="24"/>
        </w:rPr>
      </w:pPr>
    </w:p>
    <w:p>
      <w:pPr>
        <w:spacing w:line="360" w:lineRule="auto"/>
      </w:pPr>
      <w:r>
        <w:rPr>
          <w:rFonts w:hint="eastAsia"/>
        </w:rPr>
        <w:t>甲方（委托方）：</w:t>
      </w:r>
    </w:p>
    <w:p>
      <w:pPr>
        <w:spacing w:line="360" w:lineRule="auto"/>
      </w:pPr>
      <w:r>
        <w:rPr>
          <w:rFonts w:hint="eastAsia"/>
        </w:rPr>
        <w:t>乙方（受托方）：</w:t>
      </w:r>
    </w:p>
    <w:p>
      <w:pPr>
        <w:spacing w:line="360" w:lineRule="auto"/>
      </w:pPr>
    </w:p>
    <w:p>
      <w:pPr>
        <w:spacing w:line="360" w:lineRule="auto"/>
        <w:ind w:firstLine="420"/>
      </w:pPr>
      <w:r>
        <w:rPr>
          <w:rFonts w:hint="eastAsia"/>
        </w:rPr>
        <w:t>甲乙双方本着互惠互利，诚实守信的商业原则，就甲方委托乙方排版设计制作项目达成以下协议：</w:t>
      </w:r>
    </w:p>
    <w:p>
      <w:pPr>
        <w:spacing w:line="360" w:lineRule="auto"/>
      </w:pPr>
      <w:r>
        <w:rPr>
          <w:rFonts w:hint="eastAsia"/>
        </w:rPr>
        <w:t xml:space="preserve">    第一条：甲方向乙方提出排版设计制作要求，并提供相关图片、文字稿及负责组织审校。</w:t>
      </w:r>
    </w:p>
    <w:p>
      <w:pPr>
        <w:spacing w:line="360" w:lineRule="auto"/>
      </w:pPr>
      <w:r>
        <w:rPr>
          <w:rFonts w:hint="eastAsia"/>
        </w:rPr>
        <w:t xml:space="preserve">    乙方负责：排版设计制作。乙方保证甲方所有的相关文档、图片资料等不得外泄，确保其安全。</w:t>
      </w:r>
    </w:p>
    <w:p>
      <w:pPr>
        <w:spacing w:line="360" w:lineRule="auto"/>
      </w:pPr>
      <w:r>
        <w:rPr>
          <w:rFonts w:hint="eastAsia"/>
        </w:rPr>
        <w:t xml:space="preserve">    第二条：乙方在收到甲方提供的有关资料后，在规定日期内就甲方的装帧排版设计要求提出设计构想，形成初步设计方案，由甲方审阅。</w:t>
      </w:r>
    </w:p>
    <w:p>
      <w:pPr>
        <w:spacing w:line="360" w:lineRule="auto"/>
      </w:pPr>
      <w:r>
        <w:rPr>
          <w:rFonts w:hint="eastAsia"/>
        </w:rPr>
        <w:t xml:space="preserve">    第三条：在甲方确认设计风格后，乙方应在协商日期内完成设计方案并交给甲方。</w:t>
      </w:r>
    </w:p>
    <w:p>
      <w:pPr>
        <w:spacing w:line="360" w:lineRule="auto"/>
        <w:ind w:firstLine="420"/>
      </w:pPr>
      <w:r>
        <w:rPr>
          <w:rFonts w:hint="eastAsia"/>
        </w:rPr>
        <w:t>第四条：计费标准（</w:t>
      </w:r>
      <w:r>
        <w:rPr>
          <w:rFonts w:hint="eastAsia"/>
          <w:b/>
          <w:bCs/>
        </w:rPr>
        <w:t>参照最终确定的排版制作报价表</w:t>
      </w:r>
      <w:r>
        <w:rPr>
          <w:rFonts w:hint="eastAsia"/>
        </w:rPr>
        <w:t>）：单色</w:t>
      </w:r>
      <w:r>
        <w:t xml:space="preserve"> </w:t>
      </w:r>
      <w:r>
        <w:rPr>
          <w:u w:val="single"/>
        </w:rPr>
        <w:t xml:space="preserve">   </w:t>
      </w:r>
      <w:r>
        <w:rPr>
          <w:rFonts w:hint="eastAsia"/>
        </w:rPr>
        <w:t>元/面，四色</w:t>
      </w:r>
      <w:r>
        <w:rPr>
          <w:u w:val="single"/>
        </w:rPr>
        <w:t xml:space="preserve">    </w:t>
      </w:r>
      <w:r>
        <w:rPr>
          <w:rFonts w:hint="eastAsia"/>
        </w:rPr>
        <w:t xml:space="preserve">元/面，双色 </w:t>
      </w:r>
      <w:r>
        <w:rPr>
          <w:u w:val="single"/>
        </w:rPr>
        <w:t xml:space="preserve">   </w:t>
      </w:r>
      <w:r>
        <w:t xml:space="preserve"> </w:t>
      </w:r>
      <w:r>
        <w:rPr>
          <w:rFonts w:hint="eastAsia"/>
        </w:rPr>
        <w:t xml:space="preserve"> 元/面。</w:t>
      </w:r>
      <w:r>
        <w:rPr>
          <w:rFonts w:hint="eastAsia" w:asciiTheme="minorEastAsia" w:hAnsiTheme="minorEastAsia"/>
          <w:szCs w:val="21"/>
        </w:rPr>
        <w:t>为含税价；如遇国家税率调整，则按不含税价调整计算。</w:t>
      </w:r>
    </w:p>
    <w:p>
      <w:pPr>
        <w:spacing w:line="360" w:lineRule="auto"/>
        <w:ind w:firstLine="1260" w:firstLineChars="600"/>
      </w:pPr>
      <w:r>
        <w:rPr>
          <w:rFonts w:hint="eastAsia"/>
        </w:rPr>
        <w:t>费用计算公式为：总费用=总面数*每面费用。</w:t>
      </w:r>
    </w:p>
    <w:p>
      <w:pPr>
        <w:spacing w:line="360" w:lineRule="auto"/>
      </w:pPr>
      <w:r>
        <w:rPr>
          <w:rFonts w:hint="eastAsia"/>
        </w:rPr>
        <w:t xml:space="preserve">    第五条：乙方将排版设计的终稿电子文件与清样交付甲方后，向甲方开具相应的增值税专用发票。甲方收到乙方开具的增值税专用发票后，在图书出版之后三个月内一次性结清费用。</w:t>
      </w:r>
    </w:p>
    <w:p>
      <w:pPr>
        <w:spacing w:line="360" w:lineRule="auto"/>
      </w:pPr>
      <w:r>
        <w:rPr>
          <w:rFonts w:hint="eastAsia"/>
        </w:rPr>
        <w:t xml:space="preserve">    第六条：乙方提交的设计稿未达到甲方的出版要求，应按甲方的要求进行修改。如果经3次修改仍未达到出版要求，甲方有权不采用乙方设计稿，设计稿退回乙方，不需支付乙方任何费用。如因甲方的原因未采用乙方已设计完成的符合要求的稿件，甲方应付给乙方全额设计费用。</w:t>
      </w:r>
    </w:p>
    <w:p>
      <w:pPr>
        <w:spacing w:line="360" w:lineRule="auto"/>
      </w:pPr>
      <w:r>
        <w:rPr>
          <w:rFonts w:hint="eastAsia"/>
        </w:rPr>
        <w:t xml:space="preserve">    第七条：乙方应保证设计方案系自主原创，即所用图片、创意、版式等不得涉及侵犯他人知识产权。如果因上述设计作品侵犯他人权益的，由乙方承担所有责任（包括①图片等内容侵权，②设计等创意侵权），并赔偿因此给甲方造成的损失。   </w:t>
      </w:r>
    </w:p>
    <w:p>
      <w:pPr>
        <w:spacing w:line="360" w:lineRule="auto"/>
      </w:pPr>
      <w:r>
        <w:rPr>
          <w:rFonts w:hint="eastAsia"/>
        </w:rPr>
        <w:t xml:space="preserve">    第八条：乙方在设计过程中，需提供完整的打印稿，甲方负责相关内容的校对，如因校对不仔细而发生的文字错误，乙方不承担其责任和相关费用。</w:t>
      </w:r>
    </w:p>
    <w:p>
      <w:pPr>
        <w:spacing w:line="360" w:lineRule="auto"/>
      </w:pPr>
      <w:r>
        <w:rPr>
          <w:rFonts w:hint="eastAsia"/>
        </w:rPr>
        <w:t xml:space="preserve">    第九条：乙方有责任与甲方指定的印刷厂进行网上文件交接，并对其交接的文件质量负责。</w:t>
      </w:r>
    </w:p>
    <w:p>
      <w:pPr>
        <w:spacing w:line="360" w:lineRule="auto"/>
      </w:pPr>
      <w:r>
        <w:rPr>
          <w:rFonts w:hint="eastAsia"/>
        </w:rPr>
        <w:t xml:space="preserve">    第十条：甲方在未付清所有委托设计排版制作费用之前，乙方拥有除内容之外的版式设计著作权，甲方对该作品不享有任何权利。甲方结清所有费用后，设计项目内容的所有权归甲方所有，乙方不得擅自转给他人使用或作为商业性经营。乙方享有该设计项目的署名权，甲方享有对设计项目的除署名权之外的所有著作权利。</w:t>
      </w:r>
    </w:p>
    <w:p>
      <w:pPr>
        <w:spacing w:line="360" w:lineRule="auto"/>
      </w:pPr>
      <w:r>
        <w:rPr>
          <w:rFonts w:hint="eastAsia"/>
        </w:rPr>
        <w:t xml:space="preserve">    第十一条：双方因合同的解释、履行发生争议、由双方协商解决。协商不成，可向北京市西城区人民法院提起诉讼。</w:t>
      </w:r>
    </w:p>
    <w:p>
      <w:pPr>
        <w:spacing w:line="360" w:lineRule="auto"/>
      </w:pPr>
      <w:r>
        <w:rPr>
          <w:rFonts w:hint="eastAsia"/>
        </w:rPr>
        <w:t xml:space="preserve">    第十二条：本合同自双方盖章签字之日起生效。合同的变更、续签及其他未尽事宜，由双方另行商定。</w:t>
      </w:r>
    </w:p>
    <w:p>
      <w:pPr>
        <w:spacing w:line="360" w:lineRule="auto"/>
        <w:ind w:left="609" w:leftChars="190" w:hanging="210" w:hangingChars="100"/>
        <w:jc w:val="left"/>
        <w:rPr>
          <w:rFonts w:hAnsi="宋体"/>
          <w:szCs w:val="21"/>
        </w:rPr>
      </w:pPr>
      <w:r>
        <w:rPr>
          <w:rFonts w:hint="eastAsia"/>
        </w:rPr>
        <w:t>第十三条：本合同一式两份，甲乙双方各执一份为凭。</w:t>
      </w:r>
      <w:r>
        <w:rPr>
          <w:rFonts w:hint="eastAsia" w:hAnsi="宋体"/>
          <w:szCs w:val="21"/>
        </w:rPr>
        <w:t>本合同有效期从   2020  年  5   月1</w:t>
      </w:r>
      <w:r>
        <w:rPr>
          <w:rFonts w:hAnsi="宋体"/>
          <w:szCs w:val="21"/>
        </w:rPr>
        <w:t xml:space="preserve"> </w:t>
      </w:r>
      <w:r>
        <w:rPr>
          <w:rFonts w:hint="eastAsia" w:hAnsi="宋体"/>
          <w:szCs w:val="21"/>
        </w:rPr>
        <w:t xml:space="preserve">日至  2023   年  4   月 </w:t>
      </w:r>
      <w:r>
        <w:rPr>
          <w:rFonts w:hAnsi="宋体"/>
          <w:szCs w:val="21"/>
        </w:rPr>
        <w:t>30</w:t>
      </w:r>
      <w:r>
        <w:rPr>
          <w:rFonts w:hint="eastAsia" w:hAnsi="宋体"/>
          <w:szCs w:val="21"/>
        </w:rPr>
        <w:t xml:space="preserve">  日 。</w:t>
      </w:r>
    </w:p>
    <w:p>
      <w:pPr>
        <w:pStyle w:val="8"/>
        <w:spacing w:line="360" w:lineRule="auto"/>
        <w:jc w:val="left"/>
        <w:rPr>
          <w:rFonts w:hAnsi="宋体"/>
          <w:sz w:val="21"/>
          <w:szCs w:val="21"/>
        </w:rPr>
      </w:pPr>
    </w:p>
    <w:p>
      <w:pPr>
        <w:pStyle w:val="8"/>
        <w:spacing w:line="360" w:lineRule="auto"/>
        <w:jc w:val="left"/>
        <w:rPr>
          <w:rFonts w:hAnsi="宋体"/>
          <w:sz w:val="21"/>
          <w:szCs w:val="21"/>
        </w:rPr>
      </w:pPr>
      <w:r>
        <w:rPr>
          <w:rFonts w:hint="eastAsia" w:hAnsi="宋体"/>
          <w:sz w:val="21"/>
          <w:szCs w:val="21"/>
        </w:rPr>
        <w:t xml:space="preserve">甲方（章）： </w:t>
      </w:r>
      <w:r>
        <w:rPr>
          <w:rFonts w:hAnsi="宋体"/>
          <w:sz w:val="21"/>
          <w:szCs w:val="21"/>
        </w:rPr>
        <w:t xml:space="preserve">                              </w:t>
      </w:r>
      <w:r>
        <w:rPr>
          <w:rFonts w:hint="eastAsia" w:hAnsi="宋体"/>
          <w:sz w:val="21"/>
          <w:szCs w:val="21"/>
        </w:rPr>
        <w:t>乙方（章）：</w:t>
      </w:r>
    </w:p>
    <w:p>
      <w:pPr>
        <w:pStyle w:val="8"/>
        <w:spacing w:line="360" w:lineRule="auto"/>
        <w:jc w:val="left"/>
        <w:rPr>
          <w:rFonts w:hAnsi="宋体"/>
          <w:sz w:val="21"/>
          <w:szCs w:val="21"/>
        </w:rPr>
      </w:pPr>
      <w:r>
        <w:rPr>
          <w:rFonts w:hint="eastAsia" w:hAnsi="宋体"/>
          <w:sz w:val="21"/>
          <w:szCs w:val="21"/>
        </w:rPr>
        <w:t xml:space="preserve">法定代表人或授权代理人（签字）： </w:t>
      </w:r>
      <w:r>
        <w:rPr>
          <w:rFonts w:hAnsi="宋体"/>
          <w:sz w:val="21"/>
          <w:szCs w:val="21"/>
        </w:rPr>
        <w:t xml:space="preserve">          </w:t>
      </w:r>
      <w:r>
        <w:rPr>
          <w:rFonts w:hint="eastAsia" w:hAnsi="宋体"/>
          <w:sz w:val="21"/>
          <w:szCs w:val="21"/>
        </w:rPr>
        <w:t>法定代表人或授权代理人（签字）：</w:t>
      </w:r>
    </w:p>
    <w:p>
      <w:pPr>
        <w:pStyle w:val="8"/>
        <w:spacing w:line="360" w:lineRule="auto"/>
        <w:jc w:val="left"/>
        <w:rPr>
          <w:rFonts w:hAnsi="宋体"/>
          <w:sz w:val="21"/>
          <w:szCs w:val="21"/>
        </w:rPr>
      </w:pPr>
      <w:r>
        <w:rPr>
          <w:rFonts w:hint="eastAsia" w:hAnsi="宋体"/>
          <w:sz w:val="21"/>
          <w:szCs w:val="21"/>
        </w:rPr>
        <w:t>纳税</w:t>
      </w:r>
      <w:r>
        <w:rPr>
          <w:rFonts w:hAnsi="宋体"/>
          <w:sz w:val="21"/>
          <w:szCs w:val="21"/>
        </w:rPr>
        <w:t xml:space="preserve">识别号：91110000400004158C             </w:t>
      </w:r>
      <w:r>
        <w:rPr>
          <w:rFonts w:hint="eastAsia" w:hAnsi="宋体"/>
          <w:sz w:val="21"/>
          <w:szCs w:val="21"/>
        </w:rPr>
        <w:t>纳税</w:t>
      </w:r>
      <w:r>
        <w:rPr>
          <w:rFonts w:hAnsi="宋体"/>
          <w:sz w:val="21"/>
          <w:szCs w:val="21"/>
        </w:rPr>
        <w:t>识别号：</w:t>
      </w:r>
    </w:p>
    <w:p>
      <w:pPr>
        <w:pStyle w:val="8"/>
        <w:spacing w:line="360" w:lineRule="auto"/>
        <w:jc w:val="left"/>
        <w:rPr>
          <w:rFonts w:hAnsi="宋体"/>
          <w:sz w:val="21"/>
          <w:szCs w:val="21"/>
        </w:rPr>
      </w:pPr>
      <w:r>
        <w:rPr>
          <w:rFonts w:hint="eastAsia" w:hAnsi="宋体"/>
          <w:sz w:val="21"/>
          <w:szCs w:val="21"/>
        </w:rPr>
        <w:t>财务信息</w:t>
      </w:r>
      <w:r>
        <w:rPr>
          <w:rFonts w:hAnsi="宋体"/>
          <w:sz w:val="21"/>
          <w:szCs w:val="21"/>
        </w:rPr>
        <w:t>地址：</w:t>
      </w:r>
      <w:r>
        <w:rPr>
          <w:rFonts w:hint="eastAsia" w:hAnsi="宋体"/>
          <w:sz w:val="21"/>
          <w:szCs w:val="21"/>
        </w:rPr>
        <w:t xml:space="preserve">北京市东城区沙滩北街2号    </w:t>
      </w:r>
      <w:r>
        <w:rPr>
          <w:rFonts w:hAnsi="宋体"/>
          <w:sz w:val="21"/>
          <w:szCs w:val="21"/>
        </w:rPr>
        <w:t xml:space="preserve"> </w:t>
      </w:r>
      <w:r>
        <w:rPr>
          <w:rFonts w:hint="eastAsia" w:hAnsi="宋体"/>
          <w:sz w:val="21"/>
          <w:szCs w:val="21"/>
        </w:rPr>
        <w:t>财务信息</w:t>
      </w:r>
      <w:r>
        <w:rPr>
          <w:rFonts w:hAnsi="宋体"/>
          <w:sz w:val="21"/>
          <w:szCs w:val="21"/>
        </w:rPr>
        <w:t>地址：</w:t>
      </w:r>
    </w:p>
    <w:p>
      <w:pPr>
        <w:pStyle w:val="8"/>
        <w:spacing w:line="360" w:lineRule="auto"/>
        <w:jc w:val="left"/>
        <w:rPr>
          <w:rFonts w:hAnsi="宋体"/>
          <w:sz w:val="21"/>
          <w:szCs w:val="21"/>
        </w:rPr>
      </w:pPr>
      <w:r>
        <w:rPr>
          <w:rFonts w:hint="eastAsia" w:hAnsi="宋体"/>
          <w:sz w:val="21"/>
          <w:szCs w:val="21"/>
        </w:rPr>
        <w:t>开户银行</w:t>
      </w:r>
      <w:r>
        <w:rPr>
          <w:rFonts w:hAnsi="宋体"/>
          <w:sz w:val="21"/>
          <w:szCs w:val="21"/>
        </w:rPr>
        <w:t>：</w:t>
      </w:r>
      <w:r>
        <w:rPr>
          <w:rFonts w:hint="eastAsia" w:hAnsi="宋体"/>
          <w:sz w:val="21"/>
          <w:szCs w:val="21"/>
        </w:rPr>
        <w:t xml:space="preserve">中国工商银行北京东四南支行      </w:t>
      </w:r>
      <w:r>
        <w:rPr>
          <w:rFonts w:hAnsi="宋体"/>
          <w:sz w:val="21"/>
          <w:szCs w:val="21"/>
        </w:rPr>
        <w:t xml:space="preserve"> </w:t>
      </w:r>
      <w:r>
        <w:rPr>
          <w:rFonts w:hint="eastAsia" w:hAnsi="宋体"/>
          <w:sz w:val="21"/>
          <w:szCs w:val="21"/>
        </w:rPr>
        <w:t>开户银行</w:t>
      </w:r>
      <w:r>
        <w:rPr>
          <w:rFonts w:hAnsi="宋体"/>
          <w:sz w:val="21"/>
          <w:szCs w:val="21"/>
        </w:rPr>
        <w:t>：</w:t>
      </w:r>
    </w:p>
    <w:p>
      <w:pPr>
        <w:pStyle w:val="8"/>
        <w:spacing w:line="360" w:lineRule="auto"/>
        <w:jc w:val="left"/>
        <w:rPr>
          <w:rFonts w:hAnsi="宋体"/>
          <w:sz w:val="21"/>
          <w:szCs w:val="21"/>
        </w:rPr>
      </w:pPr>
      <w:r>
        <w:rPr>
          <w:rFonts w:hint="eastAsia" w:hAnsi="宋体"/>
          <w:sz w:val="21"/>
          <w:szCs w:val="21"/>
        </w:rPr>
        <w:t>账号</w:t>
      </w:r>
      <w:r>
        <w:rPr>
          <w:rFonts w:hAnsi="宋体"/>
          <w:sz w:val="21"/>
          <w:szCs w:val="21"/>
        </w:rPr>
        <w:t xml:space="preserve">：0200001009004620081                  </w:t>
      </w:r>
      <w:r>
        <w:rPr>
          <w:rFonts w:hint="eastAsia" w:hAnsi="宋体"/>
          <w:sz w:val="21"/>
          <w:szCs w:val="21"/>
        </w:rPr>
        <w:t>账号</w:t>
      </w:r>
      <w:r>
        <w:rPr>
          <w:rFonts w:hAnsi="宋体"/>
          <w:sz w:val="21"/>
          <w:szCs w:val="21"/>
        </w:rPr>
        <w:t>：</w:t>
      </w:r>
    </w:p>
    <w:p>
      <w:pPr>
        <w:pStyle w:val="8"/>
        <w:spacing w:line="360" w:lineRule="auto"/>
        <w:jc w:val="left"/>
        <w:rPr>
          <w:rFonts w:hAnsi="宋体"/>
          <w:sz w:val="21"/>
          <w:szCs w:val="21"/>
        </w:rPr>
      </w:pPr>
      <w:r>
        <w:rPr>
          <w:rFonts w:hint="eastAsia" w:hAnsi="宋体"/>
          <w:sz w:val="21"/>
          <w:szCs w:val="21"/>
        </w:rPr>
        <w:t>联系电话</w:t>
      </w:r>
      <w:r>
        <w:rPr>
          <w:rFonts w:hAnsi="宋体"/>
          <w:sz w:val="21"/>
          <w:szCs w:val="21"/>
        </w:rPr>
        <w:t xml:space="preserve">：010-57270299                     </w:t>
      </w:r>
      <w:r>
        <w:rPr>
          <w:rFonts w:hint="eastAsia" w:hAnsi="宋体"/>
          <w:sz w:val="21"/>
          <w:szCs w:val="21"/>
        </w:rPr>
        <w:t>联系电话</w:t>
      </w:r>
      <w:r>
        <w:rPr>
          <w:rFonts w:hAnsi="宋体"/>
          <w:sz w:val="21"/>
          <w:szCs w:val="21"/>
        </w:rPr>
        <w:t>：</w:t>
      </w:r>
    </w:p>
    <w:p>
      <w:pPr>
        <w:spacing w:line="360" w:lineRule="auto"/>
        <w:jc w:val="left"/>
        <w:rPr>
          <w:rFonts w:hAnsi="宋体"/>
          <w:szCs w:val="21"/>
        </w:rPr>
      </w:pPr>
      <w:r>
        <w:rPr>
          <w:rFonts w:hint="eastAsia" w:hAnsi="宋体"/>
          <w:szCs w:val="21"/>
        </w:rPr>
        <w:t xml:space="preserve">     年   月    日                              </w:t>
      </w:r>
      <w:r>
        <w:rPr>
          <w:rFonts w:hAnsi="宋体"/>
          <w:szCs w:val="21"/>
        </w:rPr>
        <w:t xml:space="preserve"> </w:t>
      </w:r>
      <w:r>
        <w:rPr>
          <w:rFonts w:hint="eastAsia" w:hAnsi="宋体"/>
          <w:szCs w:val="21"/>
        </w:rPr>
        <w:t xml:space="preserve">年    月    日          </w:t>
      </w:r>
    </w:p>
    <w:p>
      <w:pPr>
        <w:pStyle w:val="29"/>
        <w:snapToGrid w:val="0"/>
        <w:spacing w:before="0" w:after="0" w:line="360" w:lineRule="auto"/>
        <w:ind w:left="0" w:right="0"/>
        <w:rPr>
          <w:rFonts w:ascii="宋体" w:hAnsi="宋体"/>
          <w:b/>
          <w:szCs w:val="24"/>
        </w:rPr>
      </w:pPr>
    </w:p>
    <w:p>
      <w:pPr>
        <w:spacing w:line="380" w:lineRule="exact"/>
        <w:rPr>
          <w:b/>
          <w:sz w:val="32"/>
          <w:szCs w:val="32"/>
        </w:rPr>
      </w:pPr>
    </w:p>
    <w:p>
      <w:pPr>
        <w:spacing w:line="380" w:lineRule="exact"/>
        <w:jc w:val="center"/>
      </w:pPr>
      <w:r>
        <w:rPr>
          <w:rFonts w:hint="eastAsia"/>
          <w:b/>
          <w:sz w:val="32"/>
          <w:szCs w:val="32"/>
        </w:rPr>
        <w:t>校对质检服务委托合同</w:t>
      </w:r>
      <w:r>
        <w:rPr>
          <w:rFonts w:hint="eastAsia"/>
        </w:rPr>
        <w:t>（标项四）</w:t>
      </w:r>
    </w:p>
    <w:p>
      <w:pPr>
        <w:spacing w:line="380" w:lineRule="exact"/>
        <w:jc w:val="center"/>
      </w:pPr>
    </w:p>
    <w:p>
      <w:pPr>
        <w:spacing w:line="380" w:lineRule="exact"/>
        <w:jc w:val="center"/>
      </w:pPr>
    </w:p>
    <w:p>
      <w:pPr>
        <w:spacing w:line="360" w:lineRule="auto"/>
      </w:pPr>
      <w:r>
        <w:rPr>
          <w:rFonts w:hint="eastAsia"/>
        </w:rPr>
        <w:t>甲方（委托方）：</w:t>
      </w:r>
    </w:p>
    <w:p>
      <w:pPr>
        <w:spacing w:line="380" w:lineRule="exact"/>
      </w:pPr>
      <w:r>
        <w:rPr>
          <w:rFonts w:hint="eastAsia"/>
        </w:rPr>
        <w:t>乙方（受托方）：</w:t>
      </w:r>
    </w:p>
    <w:p>
      <w:pPr>
        <w:spacing w:line="380" w:lineRule="exact"/>
      </w:pPr>
    </w:p>
    <w:p>
      <w:pPr>
        <w:widowControl/>
        <w:spacing w:line="400" w:lineRule="exact"/>
        <w:ind w:firstLine="420" w:firstLineChars="200"/>
        <w:jc w:val="left"/>
        <w:rPr>
          <w:rFonts w:ascii="宋体" w:hAnsi="宋体" w:cs="宋体"/>
          <w:szCs w:val="21"/>
        </w:rPr>
      </w:pPr>
      <w:r>
        <w:rPr>
          <w:rFonts w:hint="eastAsia" w:ascii="宋体" w:hAnsi="宋体" w:cs="宋体"/>
          <w:szCs w:val="21"/>
        </w:rPr>
        <w:t>经甲、乙方双方友好协商，为保质保量完成工作，就甲方委托乙方进行校对工作事宜达成如下协议。</w:t>
      </w:r>
    </w:p>
    <w:p>
      <w:pPr>
        <w:numPr>
          <w:ilvl w:val="0"/>
          <w:numId w:val="6"/>
        </w:numPr>
        <w:tabs>
          <w:tab w:val="left" w:pos="1336"/>
        </w:tabs>
        <w:spacing w:line="400" w:lineRule="exact"/>
        <w:rPr>
          <w:b/>
          <w:sz w:val="24"/>
          <w:szCs w:val="24"/>
        </w:rPr>
      </w:pPr>
      <w:r>
        <w:rPr>
          <w:rFonts w:hint="eastAsia"/>
          <w:b/>
          <w:sz w:val="24"/>
          <w:szCs w:val="24"/>
        </w:rPr>
        <w:t>合同有效期</w:t>
      </w:r>
    </w:p>
    <w:p>
      <w:pPr>
        <w:spacing w:line="400" w:lineRule="exact"/>
        <w:ind w:left="361"/>
        <w:rPr>
          <w:szCs w:val="21"/>
        </w:rPr>
      </w:pPr>
      <w:r>
        <w:rPr>
          <w:rFonts w:hint="eastAsia"/>
          <w:szCs w:val="21"/>
        </w:rPr>
        <w:t>2020年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 2023年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pStyle w:val="35"/>
        <w:spacing w:line="400" w:lineRule="exact"/>
        <w:ind w:left="426" w:firstLine="0" w:firstLineChars="0"/>
        <w:rPr>
          <w:b/>
          <w:sz w:val="24"/>
          <w:szCs w:val="24"/>
        </w:rPr>
      </w:pPr>
      <w:r>
        <w:rPr>
          <w:rFonts w:hint="eastAsia" w:ascii="宋体" w:hAnsi="宋体" w:cs="宋体"/>
          <w:b/>
          <w:sz w:val="24"/>
          <w:szCs w:val="24"/>
        </w:rPr>
        <w:t xml:space="preserve">第二条 </w:t>
      </w:r>
      <w:r>
        <w:rPr>
          <w:rFonts w:hint="eastAsia"/>
          <w:b/>
          <w:sz w:val="24"/>
          <w:szCs w:val="24"/>
        </w:rPr>
        <w:t>双方义务</w:t>
      </w:r>
    </w:p>
    <w:p>
      <w:pPr>
        <w:pStyle w:val="35"/>
        <w:spacing w:line="400" w:lineRule="exact"/>
        <w:rPr>
          <w:szCs w:val="21"/>
        </w:rPr>
      </w:pPr>
      <w:r>
        <w:rPr>
          <w:rFonts w:hint="eastAsia" w:ascii="宋体" w:hAnsi="宋体"/>
          <w:szCs w:val="21"/>
        </w:rPr>
        <w:t>1．</w:t>
      </w:r>
      <w:r>
        <w:rPr>
          <w:rFonts w:hint="eastAsia"/>
          <w:szCs w:val="21"/>
        </w:rPr>
        <w:t>甲方</w:t>
      </w:r>
      <w:r>
        <w:rPr>
          <w:rFonts w:hint="eastAsia" w:ascii="宋体" w:hAnsi="宋体" w:cs="宋体"/>
          <w:szCs w:val="21"/>
        </w:rPr>
        <w:t>提供给乙方所需校对书稿，</w:t>
      </w:r>
      <w:r>
        <w:rPr>
          <w:rFonts w:hint="eastAsia"/>
          <w:szCs w:val="21"/>
        </w:rPr>
        <w:t>应提供明确、细致的校对要求说明，确保书稿的数据的清晰、完整以及内容的合法性，因书稿及相关信息而产生的知识产权纠纷和相关法律责任，乙方不承担任何责任。</w:t>
      </w:r>
    </w:p>
    <w:p>
      <w:pPr>
        <w:spacing w:line="400" w:lineRule="exact"/>
        <w:ind w:firstLine="478" w:firstLineChars="199"/>
      </w:pPr>
      <w:r>
        <w:rPr>
          <w:rFonts w:hint="eastAsia" w:ascii="宋体" w:hAnsi="宋体"/>
          <w:sz w:val="24"/>
          <w:szCs w:val="24"/>
        </w:rPr>
        <w:t>2．</w:t>
      </w:r>
      <w:r>
        <w:rPr>
          <w:rFonts w:hint="eastAsia"/>
        </w:rPr>
        <w:t>乙方必须按照甲方要求认真审校。所审校稿件必须符合国家出版规定的要求，并有义务按照甲方的要求，在甲方规定的合理时间内交付稿件。</w:t>
      </w:r>
    </w:p>
    <w:p>
      <w:pPr>
        <w:tabs>
          <w:tab w:val="left" w:pos="0"/>
        </w:tabs>
        <w:spacing w:line="400" w:lineRule="exact"/>
        <w:ind w:firstLine="482" w:firstLineChars="201"/>
      </w:pPr>
      <w:r>
        <w:rPr>
          <w:rFonts w:hint="eastAsia" w:ascii="宋体" w:hAnsi="宋体"/>
          <w:sz w:val="24"/>
          <w:szCs w:val="24"/>
        </w:rPr>
        <w:t>3．</w:t>
      </w:r>
      <w:r>
        <w:rPr>
          <w:rFonts w:hint="eastAsia"/>
        </w:rPr>
        <w:t>甲方向乙方提供对上述作品的书面要求，包括出版意图，读者定位，内容结构（详列到章），内容取舍标准，文字图标标准，层次体例标准，特殊要求等，以此作为工作依据和验收标准。没有提供这些标准的，乙方可以按照行业惯例进行校对。</w:t>
      </w:r>
    </w:p>
    <w:p>
      <w:pPr>
        <w:tabs>
          <w:tab w:val="left" w:pos="0"/>
        </w:tabs>
        <w:spacing w:line="400" w:lineRule="exact"/>
        <w:ind w:firstLine="422" w:firstLineChars="201"/>
      </w:pPr>
      <w:r>
        <w:rPr>
          <w:rFonts w:hint="eastAsia"/>
        </w:rPr>
        <w:t>对于甲方的数据信息，乙方负有保密义务。</w:t>
      </w:r>
    </w:p>
    <w:p>
      <w:pPr>
        <w:widowControl/>
        <w:spacing w:line="400" w:lineRule="exact"/>
        <w:ind w:firstLine="354" w:firstLineChars="147"/>
        <w:jc w:val="left"/>
        <w:rPr>
          <w:rFonts w:ascii="宋体" w:hAnsi="宋体" w:cs="宋体"/>
          <w:b/>
          <w:sz w:val="24"/>
          <w:szCs w:val="24"/>
        </w:rPr>
      </w:pPr>
      <w:r>
        <w:rPr>
          <w:rFonts w:hint="eastAsia" w:ascii="宋体" w:hAnsi="宋体" w:cs="宋体"/>
          <w:b/>
          <w:sz w:val="24"/>
          <w:szCs w:val="24"/>
        </w:rPr>
        <w:t>第三条 费用支付</w:t>
      </w:r>
    </w:p>
    <w:p>
      <w:pPr>
        <w:spacing w:line="360" w:lineRule="auto"/>
        <w:ind w:firstLine="420"/>
        <w:rPr>
          <w:rFonts w:ascii="宋体" w:hAnsi="宋体" w:cs="宋体"/>
          <w:szCs w:val="21"/>
        </w:rPr>
      </w:pPr>
      <w:r>
        <w:rPr>
          <w:rFonts w:hint="eastAsia" w:ascii="宋体" w:hAnsi="宋体" w:cs="宋体"/>
          <w:szCs w:val="21"/>
        </w:rPr>
        <w:t>标准：以实际校稿页码为准，以版面字数为依据计算字数，</w:t>
      </w:r>
      <w:r>
        <w:rPr>
          <w:rFonts w:ascii="宋体" w:hAnsi="宋体" w:cs="宋体"/>
          <w:szCs w:val="21"/>
          <w:u w:val="single"/>
        </w:rPr>
        <w:t xml:space="preserve">  </w:t>
      </w:r>
      <w:r>
        <w:rPr>
          <w:rFonts w:hint="eastAsia" w:ascii="宋体" w:hAnsi="宋体" w:cs="宋体"/>
          <w:szCs w:val="21"/>
        </w:rPr>
        <w:t xml:space="preserve">元/千字；质检 </w:t>
      </w:r>
      <w:r>
        <w:rPr>
          <w:rFonts w:ascii="宋体" w:hAnsi="宋体" w:cs="宋体"/>
          <w:szCs w:val="21"/>
        </w:rPr>
        <w:t xml:space="preserve">  </w:t>
      </w:r>
      <w:r>
        <w:rPr>
          <w:rFonts w:hint="eastAsia" w:ascii="宋体" w:hAnsi="宋体" w:cs="宋体"/>
          <w:szCs w:val="21"/>
        </w:rPr>
        <w:t>元/千字。</w:t>
      </w:r>
      <w:r>
        <w:rPr>
          <w:rFonts w:hint="eastAsia" w:asciiTheme="minorEastAsia" w:hAnsiTheme="minorEastAsia"/>
          <w:szCs w:val="21"/>
        </w:rPr>
        <w:t>为含税价；如遇国家税率调整，则按不含税价调整计算。</w:t>
      </w:r>
    </w:p>
    <w:p>
      <w:pPr>
        <w:spacing w:line="480" w:lineRule="exact"/>
        <w:ind w:firstLine="420" w:firstLineChars="200"/>
        <w:rPr>
          <w:rFonts w:ascii="宋体" w:hAnsi="宋体" w:eastAsia="宋体" w:cs="宋体"/>
          <w:szCs w:val="21"/>
        </w:rPr>
      </w:pPr>
      <w:r>
        <w:rPr>
          <w:rFonts w:hint="eastAsia" w:ascii="宋体" w:hAnsi="宋体" w:cs="宋体"/>
          <w:szCs w:val="21"/>
        </w:rPr>
        <w:t>2.时间：</w:t>
      </w:r>
      <w:r>
        <w:rPr>
          <w:rFonts w:hint="eastAsia" w:ascii="宋体" w:hAnsi="宋体" w:eastAsia="宋体" w:cs="宋体"/>
          <w:szCs w:val="21"/>
        </w:rPr>
        <w:t>甲方应在乙方交付工作成果起2个工作日内，对乙方所交付的工作成果进行验收审核。甲方在收到稿件2个工作日内没有提出验收意见视为验收合格。验收合格后30日内乙方向甲方发送校对任务明细确认单，甲方确认后，乙方提供相应金额的增值税专用发票，甲方收到合规增值税专用发票后</w:t>
      </w:r>
      <w:r>
        <w:rPr>
          <w:rFonts w:ascii="宋体" w:hAnsi="宋体" w:eastAsia="宋体" w:cs="宋体"/>
          <w:szCs w:val="21"/>
          <w:u w:val="single"/>
        </w:rPr>
        <w:t xml:space="preserve">   </w:t>
      </w:r>
      <w:r>
        <w:rPr>
          <w:rFonts w:hint="eastAsia" w:ascii="宋体" w:hAnsi="宋体" w:eastAsia="宋体" w:cs="宋体"/>
          <w:szCs w:val="21"/>
        </w:rPr>
        <w:t>日内向乙方付清校对费用。</w:t>
      </w:r>
    </w:p>
    <w:p>
      <w:pPr>
        <w:widowControl/>
        <w:spacing w:line="400" w:lineRule="exact"/>
        <w:ind w:firstLine="420" w:firstLineChars="200"/>
        <w:jc w:val="left"/>
        <w:rPr>
          <w:szCs w:val="21"/>
        </w:rPr>
      </w:pPr>
      <w:r>
        <w:rPr>
          <w:rFonts w:hint="eastAsia"/>
          <w:szCs w:val="21"/>
        </w:rPr>
        <w:t>验收不合格，甲方可以提出书面修改意见，双方另行商定交稿时间。</w:t>
      </w:r>
    </w:p>
    <w:p>
      <w:pPr>
        <w:widowControl/>
        <w:tabs>
          <w:tab w:val="left" w:pos="480"/>
        </w:tabs>
        <w:spacing w:line="400" w:lineRule="exact"/>
        <w:ind w:left="479" w:leftChars="171" w:hanging="120" w:hangingChars="50"/>
        <w:jc w:val="left"/>
        <w:rPr>
          <w:rFonts w:ascii="宋体" w:hAnsi="宋体" w:cs="宋体"/>
          <w:b/>
          <w:sz w:val="24"/>
          <w:szCs w:val="24"/>
        </w:rPr>
      </w:pPr>
      <w:r>
        <w:rPr>
          <w:rFonts w:hint="eastAsia" w:ascii="宋体" w:hAnsi="宋体" w:cs="宋体"/>
          <w:b/>
          <w:sz w:val="24"/>
          <w:szCs w:val="24"/>
        </w:rPr>
        <w:t>第四条  质量要求</w:t>
      </w:r>
    </w:p>
    <w:p>
      <w:pPr>
        <w:widowControl/>
        <w:tabs>
          <w:tab w:val="left" w:pos="426"/>
        </w:tabs>
        <w:spacing w:line="400" w:lineRule="exact"/>
        <w:ind w:firstLine="426"/>
        <w:jc w:val="left"/>
        <w:rPr>
          <w:rFonts w:ascii="宋体" w:hAnsi="宋体" w:cs="宋体"/>
          <w:szCs w:val="21"/>
        </w:rPr>
      </w:pPr>
      <w:r>
        <w:rPr>
          <w:rFonts w:hint="eastAsia" w:ascii="宋体" w:hAnsi="宋体" w:cs="宋体"/>
          <w:szCs w:val="21"/>
        </w:rPr>
        <w:t>1．乙方校对书稿的质量标准：一校错误率≤</w:t>
      </w:r>
      <w:r>
        <w:rPr>
          <w:rFonts w:hint="eastAsia" w:ascii="宋体" w:hAnsi="宋体" w:cs="宋体"/>
          <w:szCs w:val="21"/>
          <w:u w:val="single"/>
        </w:rPr>
        <w:t xml:space="preserve"> </w:t>
      </w:r>
      <w:r>
        <w:rPr>
          <w:rFonts w:hint="eastAsia" w:ascii="宋体" w:hAnsi="宋体" w:cs="宋体"/>
          <w:b/>
          <w:szCs w:val="21"/>
          <w:u w:val="single"/>
        </w:rPr>
        <w:t>万分之五</w:t>
      </w:r>
      <w:r>
        <w:rPr>
          <w:rFonts w:hint="eastAsia" w:ascii="宋体" w:hAnsi="宋体" w:cs="宋体"/>
          <w:szCs w:val="21"/>
          <w:u w:val="single"/>
        </w:rPr>
        <w:t xml:space="preserve"> </w:t>
      </w:r>
      <w:r>
        <w:rPr>
          <w:rFonts w:hint="eastAsia" w:ascii="宋体" w:hAnsi="宋体" w:cs="宋体"/>
          <w:szCs w:val="21"/>
        </w:rPr>
        <w:t>；二校错误率≤</w:t>
      </w:r>
      <w:r>
        <w:rPr>
          <w:rFonts w:hint="eastAsia" w:ascii="宋体" w:hAnsi="宋体" w:cs="宋体"/>
          <w:szCs w:val="21"/>
          <w:u w:val="single"/>
        </w:rPr>
        <w:t xml:space="preserve"> </w:t>
      </w:r>
      <w:r>
        <w:rPr>
          <w:rFonts w:hint="eastAsia" w:ascii="宋体" w:hAnsi="宋体" w:cs="宋体"/>
          <w:b/>
          <w:szCs w:val="21"/>
          <w:u w:val="single"/>
        </w:rPr>
        <w:t>万分之三</w:t>
      </w:r>
      <w:r>
        <w:rPr>
          <w:rFonts w:hint="eastAsia" w:ascii="宋体" w:hAnsi="宋体" w:cs="宋体"/>
          <w:szCs w:val="21"/>
          <w:u w:val="single"/>
        </w:rPr>
        <w:t xml:space="preserve"> </w:t>
      </w:r>
      <w:r>
        <w:rPr>
          <w:rFonts w:hint="eastAsia" w:ascii="宋体" w:hAnsi="宋体" w:cs="宋体"/>
          <w:szCs w:val="21"/>
        </w:rPr>
        <w:t>；三校错误率≤</w:t>
      </w:r>
      <w:r>
        <w:rPr>
          <w:rFonts w:hint="eastAsia" w:ascii="宋体" w:hAnsi="宋体" w:cs="宋体"/>
          <w:szCs w:val="21"/>
          <w:u w:val="single"/>
        </w:rPr>
        <w:t xml:space="preserve"> </w:t>
      </w:r>
      <w:r>
        <w:rPr>
          <w:rFonts w:hint="eastAsia" w:ascii="宋体" w:hAnsi="宋体" w:cs="宋体"/>
          <w:b/>
          <w:szCs w:val="21"/>
          <w:u w:val="single"/>
        </w:rPr>
        <w:t>万分之一</w:t>
      </w:r>
      <w:r>
        <w:rPr>
          <w:rFonts w:hint="eastAsia" w:ascii="宋体" w:hAnsi="宋体" w:cs="宋体"/>
          <w:szCs w:val="21"/>
          <w:u w:val="single"/>
        </w:rPr>
        <w:t xml:space="preserve"> </w:t>
      </w:r>
      <w:r>
        <w:rPr>
          <w:rFonts w:hint="eastAsia" w:ascii="宋体" w:hAnsi="宋体" w:cs="宋体"/>
          <w:szCs w:val="21"/>
        </w:rPr>
        <w:t>。(甲方提供稿件错误率；一校不超过万分之七，二校不超过万分之五，三校不超过万分之三）</w:t>
      </w:r>
    </w:p>
    <w:p>
      <w:pPr>
        <w:widowControl/>
        <w:tabs>
          <w:tab w:val="left" w:pos="780"/>
        </w:tabs>
        <w:spacing w:line="400" w:lineRule="exact"/>
        <w:ind w:left="780" w:hanging="360"/>
        <w:jc w:val="left"/>
        <w:rPr>
          <w:rFonts w:ascii="宋体" w:hAnsi="宋体" w:cs="宋体"/>
          <w:szCs w:val="21"/>
        </w:rPr>
      </w:pPr>
      <w:r>
        <w:rPr>
          <w:rFonts w:hint="eastAsia" w:ascii="宋体" w:hAnsi="宋体" w:cs="宋体"/>
          <w:szCs w:val="21"/>
        </w:rPr>
        <w:t>2．乙方重点校对书稿的文字、词语方面的错误，改正不符合国家标准的数字、标点符号、量和单位、专用名词等错误用法。包括以下几点：</w:t>
      </w:r>
    </w:p>
    <w:p>
      <w:pPr>
        <w:widowControl/>
        <w:tabs>
          <w:tab w:val="left" w:pos="780"/>
        </w:tabs>
        <w:spacing w:line="400" w:lineRule="exact"/>
        <w:ind w:firstLine="284"/>
        <w:jc w:val="left"/>
        <w:rPr>
          <w:rFonts w:ascii="宋体" w:hAnsi="宋体" w:cs="宋体"/>
          <w:szCs w:val="21"/>
        </w:rPr>
      </w:pPr>
      <w:r>
        <w:rPr>
          <w:rFonts w:hint="eastAsia" w:ascii="宋体" w:hAnsi="宋体" w:cs="宋体"/>
          <w:szCs w:val="21"/>
        </w:rPr>
        <w:t>（1）检查原稿和校样是否齐全，清点页码是否衔接；</w:t>
      </w:r>
    </w:p>
    <w:p>
      <w:pPr>
        <w:widowControl/>
        <w:tabs>
          <w:tab w:val="left" w:pos="780"/>
        </w:tabs>
        <w:spacing w:line="400" w:lineRule="exact"/>
        <w:ind w:firstLine="284"/>
        <w:jc w:val="left"/>
        <w:rPr>
          <w:rFonts w:ascii="宋体" w:hAnsi="宋体" w:cs="宋体"/>
          <w:szCs w:val="21"/>
        </w:rPr>
      </w:pPr>
      <w:r>
        <w:rPr>
          <w:rFonts w:hint="eastAsia" w:ascii="宋体" w:hAnsi="宋体" w:cs="宋体"/>
          <w:szCs w:val="21"/>
        </w:rPr>
        <w:t>（2）根据发稿单分别核对封面和书名页，使其相关项目保持一致；</w:t>
      </w:r>
    </w:p>
    <w:p>
      <w:pPr>
        <w:widowControl/>
        <w:tabs>
          <w:tab w:val="left" w:pos="780"/>
        </w:tabs>
        <w:spacing w:line="400" w:lineRule="exact"/>
        <w:ind w:firstLine="284"/>
        <w:jc w:val="left"/>
        <w:rPr>
          <w:rFonts w:ascii="宋体" w:hAnsi="宋体" w:cs="宋体"/>
          <w:szCs w:val="21"/>
        </w:rPr>
      </w:pPr>
      <w:r>
        <w:rPr>
          <w:rFonts w:hint="eastAsia" w:ascii="宋体" w:hAnsi="宋体" w:cs="宋体"/>
          <w:szCs w:val="21"/>
        </w:rPr>
        <w:t>（3）根据正文标题核对目录或要目，并附缀正文页码，每次改版后均须检查附缀页码是否正确；</w:t>
      </w:r>
    </w:p>
    <w:p>
      <w:pPr>
        <w:widowControl/>
        <w:tabs>
          <w:tab w:val="left" w:pos="780"/>
        </w:tabs>
        <w:spacing w:line="400" w:lineRule="exact"/>
        <w:ind w:firstLine="284"/>
        <w:jc w:val="left"/>
        <w:rPr>
          <w:rFonts w:ascii="宋体" w:hAnsi="宋体" w:cs="宋体"/>
          <w:szCs w:val="21"/>
        </w:rPr>
      </w:pPr>
      <w:r>
        <w:rPr>
          <w:rFonts w:hint="eastAsia" w:ascii="宋体" w:hAnsi="宋体" w:cs="宋体"/>
          <w:szCs w:val="21"/>
        </w:rPr>
        <w:t>（4）检查正文的标题体系，使同级标题的题序连续，字体、字号、占行和位置保持一致；</w:t>
      </w:r>
    </w:p>
    <w:p>
      <w:pPr>
        <w:widowControl/>
        <w:tabs>
          <w:tab w:val="left" w:pos="780"/>
        </w:tabs>
        <w:spacing w:line="400" w:lineRule="exact"/>
        <w:ind w:firstLine="284"/>
        <w:jc w:val="left"/>
        <w:rPr>
          <w:rFonts w:ascii="宋体" w:hAnsi="宋体" w:cs="宋体"/>
          <w:szCs w:val="21"/>
        </w:rPr>
      </w:pPr>
      <w:r>
        <w:rPr>
          <w:rFonts w:hint="eastAsia" w:ascii="宋体" w:hAnsi="宋体" w:cs="宋体"/>
          <w:szCs w:val="21"/>
        </w:rPr>
        <w:t>（5）检查书眉文字与正文标题是否一致，规格是否符合标准（通常双码排第一级题，单码排第二级题）；</w:t>
      </w:r>
    </w:p>
    <w:p>
      <w:pPr>
        <w:widowControl/>
        <w:tabs>
          <w:tab w:val="left" w:pos="780"/>
        </w:tabs>
        <w:spacing w:line="400" w:lineRule="exact"/>
        <w:ind w:firstLine="284"/>
        <w:jc w:val="left"/>
        <w:rPr>
          <w:rFonts w:ascii="宋体" w:hAnsi="宋体" w:cs="宋体"/>
          <w:szCs w:val="21"/>
        </w:rPr>
      </w:pPr>
      <w:r>
        <w:rPr>
          <w:rFonts w:hint="eastAsia" w:ascii="宋体" w:hAnsi="宋体" w:cs="宋体"/>
          <w:szCs w:val="21"/>
        </w:rPr>
        <w:t>（6）调整脚注的顺序和版面，使之与正文注码相对应；</w:t>
      </w:r>
    </w:p>
    <w:p>
      <w:pPr>
        <w:widowControl/>
        <w:tabs>
          <w:tab w:val="left" w:pos="780"/>
        </w:tabs>
        <w:spacing w:line="400" w:lineRule="exact"/>
        <w:ind w:firstLine="284"/>
        <w:jc w:val="left"/>
        <w:rPr>
          <w:rFonts w:ascii="宋体" w:hAnsi="宋体" w:cs="宋体"/>
          <w:szCs w:val="21"/>
        </w:rPr>
      </w:pPr>
      <w:r>
        <w:rPr>
          <w:rFonts w:hint="eastAsia" w:ascii="宋体" w:hAnsi="宋体" w:cs="宋体"/>
          <w:szCs w:val="21"/>
        </w:rPr>
        <w:t>（7）协助甲方解决相互牵连的问题；</w:t>
      </w:r>
    </w:p>
    <w:p>
      <w:pPr>
        <w:widowControl/>
        <w:tabs>
          <w:tab w:val="left" w:pos="780"/>
        </w:tabs>
        <w:spacing w:line="400" w:lineRule="exact"/>
        <w:ind w:firstLine="284"/>
        <w:jc w:val="left"/>
        <w:rPr>
          <w:rFonts w:ascii="宋体" w:hAnsi="宋体" w:cs="宋体"/>
          <w:szCs w:val="21"/>
        </w:rPr>
      </w:pPr>
      <w:r>
        <w:rPr>
          <w:rFonts w:hint="eastAsia" w:ascii="宋体" w:hAnsi="宋体" w:cs="宋体"/>
          <w:szCs w:val="21"/>
        </w:rPr>
        <w:t>（8）检查插图的形象与文字说明是否相符，题图是否对应，位置是否准确；</w:t>
      </w:r>
    </w:p>
    <w:p>
      <w:pPr>
        <w:widowControl/>
        <w:tabs>
          <w:tab w:val="left" w:pos="780"/>
        </w:tabs>
        <w:spacing w:line="400" w:lineRule="exact"/>
        <w:ind w:firstLine="284"/>
        <w:jc w:val="left"/>
        <w:rPr>
          <w:rFonts w:ascii="宋体" w:hAnsi="宋体" w:cs="宋体"/>
          <w:szCs w:val="21"/>
        </w:rPr>
      </w:pPr>
      <w:r>
        <w:rPr>
          <w:rFonts w:hint="eastAsia" w:ascii="宋体" w:hAnsi="宋体" w:cs="宋体"/>
          <w:szCs w:val="21"/>
        </w:rPr>
        <w:t>（9）检查表格和公式的格式是否正确。</w:t>
      </w:r>
    </w:p>
    <w:p>
      <w:pPr>
        <w:widowControl/>
        <w:tabs>
          <w:tab w:val="left" w:pos="780"/>
        </w:tabs>
        <w:spacing w:line="400" w:lineRule="exact"/>
        <w:ind w:left="780" w:hanging="360"/>
        <w:jc w:val="left"/>
        <w:rPr>
          <w:rFonts w:ascii="宋体" w:hAnsi="宋体" w:cs="宋体"/>
          <w:szCs w:val="21"/>
        </w:rPr>
      </w:pPr>
      <w:r>
        <w:rPr>
          <w:rFonts w:hint="eastAsia" w:ascii="宋体" w:hAnsi="宋体" w:cs="宋体"/>
          <w:szCs w:val="21"/>
        </w:rPr>
        <w:t>3．乙方使用规范的校对符号，字迹清晰。</w:t>
      </w:r>
    </w:p>
    <w:p>
      <w:pPr>
        <w:widowControl/>
        <w:tabs>
          <w:tab w:val="left" w:pos="426"/>
        </w:tabs>
        <w:spacing w:line="400" w:lineRule="exact"/>
        <w:ind w:firstLine="426"/>
        <w:jc w:val="left"/>
        <w:rPr>
          <w:rFonts w:ascii="宋体" w:hAnsi="宋体" w:cs="宋体"/>
          <w:szCs w:val="21"/>
        </w:rPr>
      </w:pPr>
      <w:r>
        <w:rPr>
          <w:rFonts w:hint="eastAsia" w:ascii="宋体" w:hAnsi="宋体" w:cs="宋体"/>
          <w:szCs w:val="21"/>
        </w:rPr>
        <w:t>4．为避免沟通不畅，每校次均由甲乙双方在该稿的校次表中签字确定本校次的质量（每校次的检验标准见第二款第一条）。</w:t>
      </w:r>
    </w:p>
    <w:p>
      <w:pPr>
        <w:spacing w:line="400" w:lineRule="exact"/>
        <w:ind w:firstLine="482" w:firstLineChars="200"/>
        <w:rPr>
          <w:szCs w:val="21"/>
        </w:rPr>
      </w:pPr>
      <w:r>
        <w:rPr>
          <w:rFonts w:hint="eastAsia"/>
          <w:b/>
          <w:sz w:val="24"/>
          <w:szCs w:val="24"/>
        </w:rPr>
        <w:t>第五条  争议的解决</w:t>
      </w:r>
    </w:p>
    <w:p>
      <w:pPr>
        <w:spacing w:line="400" w:lineRule="exact"/>
        <w:ind w:firstLine="420"/>
      </w:pPr>
      <w:r>
        <w:rPr>
          <w:rFonts w:hint="eastAsia"/>
        </w:rPr>
        <w:t>双方如因本合同的解释或履行发生争议，应尽力协商妥善解决。协商不成，任何一方均可向北京仲裁委员会申请仲裁解决。</w:t>
      </w:r>
    </w:p>
    <w:p>
      <w:pPr>
        <w:widowControl/>
        <w:spacing w:line="400" w:lineRule="exact"/>
        <w:ind w:firstLine="472" w:firstLineChars="196"/>
        <w:jc w:val="left"/>
        <w:rPr>
          <w:rFonts w:ascii="宋体" w:hAnsi="宋体" w:cs="宋体"/>
          <w:b/>
          <w:sz w:val="24"/>
          <w:szCs w:val="24"/>
        </w:rPr>
      </w:pPr>
      <w:r>
        <w:rPr>
          <w:rFonts w:hint="eastAsia" w:ascii="宋体" w:hAnsi="宋体" w:cs="宋体"/>
          <w:b/>
          <w:sz w:val="24"/>
          <w:szCs w:val="24"/>
        </w:rPr>
        <w:t>第六条 其他</w:t>
      </w:r>
    </w:p>
    <w:p>
      <w:pPr>
        <w:spacing w:line="360" w:lineRule="auto"/>
        <w:ind w:left="609" w:leftChars="190" w:hanging="210" w:hangingChars="100"/>
        <w:jc w:val="left"/>
        <w:rPr>
          <w:rFonts w:hAnsi="宋体"/>
          <w:szCs w:val="21"/>
        </w:rPr>
      </w:pPr>
      <w:r>
        <w:rPr>
          <w:rFonts w:hint="eastAsia" w:ascii="宋体" w:hAnsi="宋体" w:cs="宋体"/>
          <w:szCs w:val="21"/>
        </w:rPr>
        <w:t>本协议一式两份，甲、乙双方各执一份，自签订之日起生效。</w:t>
      </w:r>
    </w:p>
    <w:p>
      <w:pPr>
        <w:widowControl/>
        <w:spacing w:line="400" w:lineRule="exact"/>
        <w:jc w:val="left"/>
        <w:rPr>
          <w:rFonts w:ascii="宋体" w:hAnsi="宋体" w:cs="宋体"/>
          <w:sz w:val="24"/>
          <w:szCs w:val="24"/>
        </w:rPr>
      </w:pPr>
      <w:r>
        <w:rPr>
          <w:rFonts w:hint="eastAsia" w:ascii="宋体" w:hAnsi="宋体" w:cs="宋体"/>
          <w:sz w:val="24"/>
          <w:szCs w:val="24"/>
        </w:rPr>
        <w:t> </w:t>
      </w:r>
    </w:p>
    <w:p>
      <w:pPr>
        <w:pStyle w:val="8"/>
        <w:spacing w:line="360" w:lineRule="auto"/>
        <w:jc w:val="left"/>
        <w:rPr>
          <w:rFonts w:hAnsi="宋体"/>
          <w:sz w:val="21"/>
          <w:szCs w:val="21"/>
        </w:rPr>
      </w:pPr>
      <w:r>
        <w:rPr>
          <w:rFonts w:hint="eastAsia" w:hAnsi="宋体"/>
          <w:sz w:val="21"/>
          <w:szCs w:val="21"/>
        </w:rPr>
        <w:t xml:space="preserve">甲方（章）： </w:t>
      </w:r>
      <w:r>
        <w:rPr>
          <w:rFonts w:hAnsi="宋体"/>
          <w:sz w:val="21"/>
          <w:szCs w:val="21"/>
        </w:rPr>
        <w:t xml:space="preserve">                              </w:t>
      </w:r>
      <w:r>
        <w:rPr>
          <w:rFonts w:hint="eastAsia" w:hAnsi="宋体"/>
          <w:sz w:val="21"/>
          <w:szCs w:val="21"/>
        </w:rPr>
        <w:t>乙方（章）：</w:t>
      </w:r>
    </w:p>
    <w:p>
      <w:pPr>
        <w:pStyle w:val="8"/>
        <w:spacing w:line="360" w:lineRule="auto"/>
        <w:jc w:val="left"/>
        <w:rPr>
          <w:rFonts w:hAnsi="宋体"/>
          <w:sz w:val="21"/>
          <w:szCs w:val="21"/>
        </w:rPr>
      </w:pPr>
      <w:r>
        <w:rPr>
          <w:rFonts w:hint="eastAsia" w:hAnsi="宋体"/>
          <w:sz w:val="21"/>
          <w:szCs w:val="21"/>
        </w:rPr>
        <w:t xml:space="preserve">法定代表人或授权代理人（签字）： </w:t>
      </w:r>
      <w:r>
        <w:rPr>
          <w:rFonts w:hAnsi="宋体"/>
          <w:sz w:val="21"/>
          <w:szCs w:val="21"/>
        </w:rPr>
        <w:t xml:space="preserve">          </w:t>
      </w:r>
      <w:r>
        <w:rPr>
          <w:rFonts w:hint="eastAsia" w:hAnsi="宋体"/>
          <w:sz w:val="21"/>
          <w:szCs w:val="21"/>
        </w:rPr>
        <w:t>法定代表人或授权代理人（签字）：</w:t>
      </w:r>
    </w:p>
    <w:p>
      <w:pPr>
        <w:pStyle w:val="8"/>
        <w:spacing w:line="360" w:lineRule="auto"/>
        <w:jc w:val="left"/>
        <w:rPr>
          <w:rFonts w:hAnsi="宋体"/>
          <w:sz w:val="21"/>
          <w:szCs w:val="21"/>
        </w:rPr>
      </w:pPr>
      <w:r>
        <w:rPr>
          <w:rFonts w:hint="eastAsia" w:hAnsi="宋体"/>
          <w:sz w:val="21"/>
          <w:szCs w:val="21"/>
        </w:rPr>
        <w:t>纳税</w:t>
      </w:r>
      <w:r>
        <w:rPr>
          <w:rFonts w:hAnsi="宋体"/>
          <w:sz w:val="21"/>
          <w:szCs w:val="21"/>
        </w:rPr>
        <w:t xml:space="preserve">识别号：91110000400004158C             </w:t>
      </w:r>
      <w:r>
        <w:rPr>
          <w:rFonts w:hint="eastAsia" w:hAnsi="宋体"/>
          <w:sz w:val="21"/>
          <w:szCs w:val="21"/>
        </w:rPr>
        <w:t>纳税</w:t>
      </w:r>
      <w:r>
        <w:rPr>
          <w:rFonts w:hAnsi="宋体"/>
          <w:sz w:val="21"/>
          <w:szCs w:val="21"/>
        </w:rPr>
        <w:t>识别号：</w:t>
      </w:r>
    </w:p>
    <w:p>
      <w:pPr>
        <w:pStyle w:val="8"/>
        <w:spacing w:line="360" w:lineRule="auto"/>
        <w:jc w:val="left"/>
        <w:rPr>
          <w:rFonts w:hAnsi="宋体"/>
          <w:sz w:val="21"/>
          <w:szCs w:val="21"/>
        </w:rPr>
      </w:pPr>
      <w:r>
        <w:rPr>
          <w:rFonts w:hint="eastAsia" w:hAnsi="宋体"/>
          <w:sz w:val="21"/>
          <w:szCs w:val="21"/>
        </w:rPr>
        <w:t>财务信息</w:t>
      </w:r>
      <w:r>
        <w:rPr>
          <w:rFonts w:hAnsi="宋体"/>
          <w:sz w:val="21"/>
          <w:szCs w:val="21"/>
        </w:rPr>
        <w:t>地址：</w:t>
      </w:r>
      <w:r>
        <w:rPr>
          <w:rFonts w:hint="eastAsia" w:hAnsi="宋体"/>
          <w:sz w:val="21"/>
          <w:szCs w:val="21"/>
        </w:rPr>
        <w:t xml:space="preserve">北京市东城区沙滩北街2号    </w:t>
      </w:r>
      <w:r>
        <w:rPr>
          <w:rFonts w:hAnsi="宋体"/>
          <w:sz w:val="21"/>
          <w:szCs w:val="21"/>
        </w:rPr>
        <w:t xml:space="preserve"> </w:t>
      </w:r>
      <w:r>
        <w:rPr>
          <w:rFonts w:hint="eastAsia" w:hAnsi="宋体"/>
          <w:sz w:val="21"/>
          <w:szCs w:val="21"/>
        </w:rPr>
        <w:t>财务信息</w:t>
      </w:r>
      <w:r>
        <w:rPr>
          <w:rFonts w:hAnsi="宋体"/>
          <w:sz w:val="21"/>
          <w:szCs w:val="21"/>
        </w:rPr>
        <w:t>地址：</w:t>
      </w:r>
    </w:p>
    <w:p>
      <w:pPr>
        <w:pStyle w:val="8"/>
        <w:spacing w:line="360" w:lineRule="auto"/>
        <w:jc w:val="left"/>
        <w:rPr>
          <w:rFonts w:hAnsi="宋体"/>
          <w:sz w:val="21"/>
          <w:szCs w:val="21"/>
        </w:rPr>
      </w:pPr>
      <w:r>
        <w:rPr>
          <w:rFonts w:hint="eastAsia" w:hAnsi="宋体"/>
          <w:sz w:val="21"/>
          <w:szCs w:val="21"/>
        </w:rPr>
        <w:t>开户银行</w:t>
      </w:r>
      <w:r>
        <w:rPr>
          <w:rFonts w:hAnsi="宋体"/>
          <w:sz w:val="21"/>
          <w:szCs w:val="21"/>
        </w:rPr>
        <w:t>：</w:t>
      </w:r>
      <w:r>
        <w:rPr>
          <w:rFonts w:hint="eastAsia" w:hAnsi="宋体"/>
          <w:sz w:val="21"/>
          <w:szCs w:val="21"/>
        </w:rPr>
        <w:t xml:space="preserve">中国工商银行北京东四南支行      </w:t>
      </w:r>
      <w:r>
        <w:rPr>
          <w:rFonts w:hAnsi="宋体"/>
          <w:sz w:val="21"/>
          <w:szCs w:val="21"/>
        </w:rPr>
        <w:t xml:space="preserve"> </w:t>
      </w:r>
      <w:r>
        <w:rPr>
          <w:rFonts w:hint="eastAsia" w:hAnsi="宋体"/>
          <w:sz w:val="21"/>
          <w:szCs w:val="21"/>
        </w:rPr>
        <w:t>开户银行</w:t>
      </w:r>
      <w:r>
        <w:rPr>
          <w:rFonts w:hAnsi="宋体"/>
          <w:sz w:val="21"/>
          <w:szCs w:val="21"/>
        </w:rPr>
        <w:t>：</w:t>
      </w:r>
    </w:p>
    <w:p>
      <w:pPr>
        <w:pStyle w:val="8"/>
        <w:spacing w:line="360" w:lineRule="auto"/>
        <w:jc w:val="left"/>
        <w:rPr>
          <w:rFonts w:hAnsi="宋体"/>
          <w:sz w:val="21"/>
          <w:szCs w:val="21"/>
        </w:rPr>
      </w:pPr>
      <w:r>
        <w:rPr>
          <w:rFonts w:hint="eastAsia" w:hAnsi="宋体"/>
          <w:sz w:val="21"/>
          <w:szCs w:val="21"/>
        </w:rPr>
        <w:t>账号</w:t>
      </w:r>
      <w:r>
        <w:rPr>
          <w:rFonts w:hAnsi="宋体"/>
          <w:sz w:val="21"/>
          <w:szCs w:val="21"/>
        </w:rPr>
        <w:t xml:space="preserve">：0200001009004620081                  </w:t>
      </w:r>
      <w:r>
        <w:rPr>
          <w:rFonts w:hint="eastAsia" w:hAnsi="宋体"/>
          <w:sz w:val="21"/>
          <w:szCs w:val="21"/>
        </w:rPr>
        <w:t>账号</w:t>
      </w:r>
      <w:r>
        <w:rPr>
          <w:rFonts w:hAnsi="宋体"/>
          <w:sz w:val="21"/>
          <w:szCs w:val="21"/>
        </w:rPr>
        <w:t>：</w:t>
      </w:r>
    </w:p>
    <w:p>
      <w:pPr>
        <w:spacing w:line="380" w:lineRule="exact"/>
      </w:pPr>
      <w:r>
        <w:rPr>
          <w:rFonts w:hint="eastAsia"/>
        </w:rPr>
        <w:t xml:space="preserve">联系人：周淑静 </w:t>
      </w:r>
      <w:r>
        <w:t xml:space="preserve">                            </w:t>
      </w:r>
      <w:r>
        <w:rPr>
          <w:rFonts w:hint="eastAsia"/>
        </w:rPr>
        <w:t>联系人：</w:t>
      </w:r>
      <w:r>
        <w:t xml:space="preserve"> </w:t>
      </w:r>
    </w:p>
    <w:p>
      <w:pPr>
        <w:pStyle w:val="8"/>
        <w:spacing w:line="360" w:lineRule="auto"/>
        <w:jc w:val="left"/>
        <w:rPr>
          <w:rFonts w:hAnsi="宋体"/>
          <w:sz w:val="21"/>
          <w:szCs w:val="21"/>
        </w:rPr>
      </w:pPr>
      <w:r>
        <w:rPr>
          <w:rFonts w:hint="eastAsia" w:hAnsi="宋体"/>
          <w:sz w:val="21"/>
          <w:szCs w:val="21"/>
        </w:rPr>
        <w:t>联系电话</w:t>
      </w:r>
      <w:r>
        <w:rPr>
          <w:rFonts w:hAnsi="宋体"/>
          <w:sz w:val="21"/>
          <w:szCs w:val="21"/>
        </w:rPr>
        <w:t xml:space="preserve">：010-57270299                   </w:t>
      </w:r>
      <w:r>
        <w:rPr>
          <w:rFonts w:hint="eastAsia" w:hAnsi="宋体"/>
          <w:sz w:val="21"/>
          <w:szCs w:val="21"/>
        </w:rPr>
        <w:t>联系电话</w:t>
      </w:r>
      <w:r>
        <w:rPr>
          <w:rFonts w:hAnsi="宋体"/>
          <w:sz w:val="21"/>
          <w:szCs w:val="21"/>
        </w:rPr>
        <w:t>：</w:t>
      </w:r>
    </w:p>
    <w:p>
      <w:pPr>
        <w:pStyle w:val="29"/>
        <w:snapToGrid w:val="0"/>
        <w:spacing w:before="0" w:after="0" w:line="360" w:lineRule="auto"/>
        <w:ind w:left="0" w:right="0"/>
        <w:rPr>
          <w:rFonts w:ascii="宋体" w:hAnsi="宋体"/>
          <w:b/>
          <w:szCs w:val="24"/>
        </w:rPr>
      </w:pPr>
      <w:r>
        <w:rPr>
          <w:rFonts w:hint="eastAsia" w:hAnsi="宋体"/>
          <w:szCs w:val="21"/>
        </w:rPr>
        <w:t xml:space="preserve">     年   月    日                              </w:t>
      </w:r>
      <w:r>
        <w:rPr>
          <w:rFonts w:hAnsi="宋体"/>
          <w:szCs w:val="21"/>
        </w:rPr>
        <w:t xml:space="preserve"> </w:t>
      </w:r>
      <w:r>
        <w:rPr>
          <w:rFonts w:hint="eastAsia" w:hAnsi="宋体"/>
          <w:szCs w:val="21"/>
        </w:rPr>
        <w:t xml:space="preserve">年    月    日     </w:t>
      </w:r>
    </w:p>
    <w:p>
      <w:pPr>
        <w:pStyle w:val="29"/>
        <w:snapToGrid w:val="0"/>
        <w:spacing w:before="0" w:after="0" w:line="360" w:lineRule="auto"/>
        <w:ind w:left="0" w:right="0"/>
        <w:jc w:val="center"/>
        <w:rPr>
          <w:rFonts w:ascii="宋体" w:hAnsi="宋体"/>
          <w:b/>
          <w:szCs w:val="24"/>
        </w:rPr>
      </w:pPr>
    </w:p>
    <w:p>
      <w:pPr>
        <w:pStyle w:val="29"/>
        <w:snapToGrid w:val="0"/>
        <w:spacing w:before="0" w:after="0" w:line="360" w:lineRule="auto"/>
        <w:ind w:left="0" w:right="0"/>
        <w:jc w:val="center"/>
        <w:rPr>
          <w:rFonts w:ascii="宋体" w:hAnsi="宋体"/>
          <w:b/>
          <w:szCs w:val="24"/>
        </w:rPr>
      </w:pPr>
    </w:p>
    <w:p>
      <w:pPr>
        <w:pStyle w:val="29"/>
        <w:snapToGrid w:val="0"/>
        <w:spacing w:before="0" w:after="0" w:line="360" w:lineRule="auto"/>
        <w:ind w:left="0" w:right="0"/>
        <w:rPr>
          <w:rFonts w:ascii="宋体" w:hAnsi="宋体"/>
          <w:b/>
          <w:szCs w:val="24"/>
        </w:rPr>
      </w:pPr>
      <w:r>
        <w:rPr>
          <w:rFonts w:hint="eastAsia" w:ascii="宋体" w:hAnsi="宋体"/>
          <w:b/>
          <w:szCs w:val="24"/>
        </w:rPr>
        <w:t>附件2：</w:t>
      </w:r>
    </w:p>
    <w:p>
      <w:pPr>
        <w:spacing w:line="400" w:lineRule="atLeast"/>
        <w:jc w:val="left"/>
        <w:rPr>
          <w:rFonts w:hAnsi="宋体"/>
          <w:szCs w:val="21"/>
        </w:rPr>
      </w:pPr>
    </w:p>
    <w:p>
      <w:pPr>
        <w:spacing w:line="360" w:lineRule="auto"/>
        <w:jc w:val="center"/>
        <w:rPr>
          <w:rFonts w:ascii="宋体" w:hAnsi="宋体"/>
          <w:b/>
          <w:sz w:val="32"/>
          <w:szCs w:val="32"/>
        </w:rPr>
      </w:pPr>
      <w:r>
        <w:rPr>
          <w:rFonts w:hint="eastAsia" w:ascii="宋体" w:hAnsi="宋体"/>
          <w:b/>
          <w:sz w:val="32"/>
          <w:szCs w:val="32"/>
        </w:rPr>
        <w:t>磋商响应函</w:t>
      </w:r>
    </w:p>
    <w:p>
      <w:pPr>
        <w:spacing w:line="360" w:lineRule="auto"/>
        <w:rPr>
          <w:rFonts w:ascii="宋体" w:hAnsi="宋体"/>
          <w:sz w:val="24"/>
          <w:u w:val="single"/>
        </w:rPr>
      </w:pPr>
      <w:r>
        <w:rPr>
          <w:rFonts w:hint="eastAsia" w:ascii="宋体" w:hAnsi="宋体"/>
          <w:sz w:val="24"/>
        </w:rPr>
        <w:t>致：</w:t>
      </w:r>
    </w:p>
    <w:p>
      <w:pPr>
        <w:tabs>
          <w:tab w:val="left" w:pos="720"/>
          <w:tab w:val="left" w:pos="900"/>
        </w:tabs>
        <w:spacing w:line="400" w:lineRule="exact"/>
        <w:ind w:firstLine="480" w:firstLineChars="200"/>
        <w:rPr>
          <w:sz w:val="24"/>
          <w:szCs w:val="24"/>
        </w:rPr>
      </w:pPr>
      <w:r>
        <w:rPr>
          <w:rFonts w:hint="eastAsia"/>
          <w:sz w:val="24"/>
          <w:szCs w:val="24"/>
        </w:rPr>
        <w:t>1．根据已收到贵方的图书出版</w:t>
      </w:r>
      <w:r>
        <w:rPr>
          <w:rFonts w:hAnsi="宋体"/>
          <w:sz w:val="24"/>
        </w:rPr>
        <w:t>业务</w:t>
      </w:r>
      <w:r>
        <w:rPr>
          <w:rFonts w:hint="eastAsia" w:hAnsi="宋体"/>
          <w:sz w:val="24"/>
        </w:rPr>
        <w:t>合作单位</w:t>
      </w:r>
      <w:r>
        <w:rPr>
          <w:rFonts w:hint="eastAsia"/>
          <w:sz w:val="24"/>
          <w:szCs w:val="24"/>
        </w:rPr>
        <w:t>的竞争性磋商招标文件，参照</w:t>
      </w:r>
      <w:r>
        <w:rPr>
          <w:rFonts w:hint="eastAsia"/>
          <w:bCs/>
          <w:sz w:val="24"/>
          <w:szCs w:val="24"/>
        </w:rPr>
        <w:t>《中华人民共和国政府采购法》</w:t>
      </w:r>
      <w:r>
        <w:rPr>
          <w:rFonts w:hint="eastAsia"/>
          <w:sz w:val="24"/>
          <w:szCs w:val="24"/>
        </w:rPr>
        <w:t>等有关规定，我方愿以磋商文件规定招标价格并按上述要求提供印刷</w:t>
      </w:r>
      <w:r>
        <w:rPr>
          <w:sz w:val="24"/>
          <w:szCs w:val="24"/>
        </w:rPr>
        <w:t>制作图书</w:t>
      </w:r>
      <w:r>
        <w:rPr>
          <w:rFonts w:hint="eastAsia"/>
          <w:sz w:val="24"/>
          <w:szCs w:val="24"/>
        </w:rPr>
        <w:t>相关材料及服务并</w:t>
      </w:r>
      <w:r>
        <w:rPr>
          <w:sz w:val="24"/>
          <w:szCs w:val="24"/>
        </w:rPr>
        <w:t>承担</w:t>
      </w:r>
      <w:r>
        <w:rPr>
          <w:rFonts w:hint="eastAsia"/>
          <w:sz w:val="24"/>
          <w:szCs w:val="24"/>
        </w:rPr>
        <w:t>任何质量缺陷保修责任。</w:t>
      </w:r>
    </w:p>
    <w:p>
      <w:pPr>
        <w:spacing w:line="400" w:lineRule="exact"/>
        <w:ind w:firstLine="480" w:firstLineChars="200"/>
        <w:rPr>
          <w:sz w:val="24"/>
          <w:szCs w:val="24"/>
        </w:rPr>
      </w:pPr>
      <w:r>
        <w:rPr>
          <w:rFonts w:hint="eastAsia"/>
          <w:sz w:val="24"/>
          <w:szCs w:val="24"/>
        </w:rPr>
        <w:t>2．我方已详细审核全部采购文件，包括修改文件（如果有的话），及有关附件，我方完全知道必须放弃提出含糊不清或误解的权力。</w:t>
      </w:r>
    </w:p>
    <w:p>
      <w:pPr>
        <w:spacing w:line="400" w:lineRule="exact"/>
        <w:ind w:firstLine="480" w:firstLineChars="200"/>
        <w:rPr>
          <w:sz w:val="24"/>
          <w:szCs w:val="24"/>
        </w:rPr>
      </w:pPr>
      <w:r>
        <w:rPr>
          <w:rFonts w:hint="eastAsia"/>
          <w:sz w:val="24"/>
          <w:szCs w:val="24"/>
        </w:rPr>
        <w:t>3．一旦我方中标，我方保证在合同协议书中规定的服务期</w:t>
      </w:r>
      <w:r>
        <w:rPr>
          <w:rFonts w:hint="eastAsia"/>
          <w:sz w:val="24"/>
          <w:szCs w:val="24"/>
          <w:u w:val="single"/>
        </w:rPr>
        <w:t xml:space="preserve">  </w:t>
      </w:r>
      <w:r>
        <w:rPr>
          <w:sz w:val="24"/>
          <w:szCs w:val="24"/>
          <w:u w:val="single"/>
        </w:rPr>
        <w:t>3</w:t>
      </w:r>
      <w:r>
        <w:rPr>
          <w:rFonts w:hint="eastAsia"/>
          <w:sz w:val="24"/>
          <w:szCs w:val="24"/>
          <w:u w:val="single"/>
        </w:rPr>
        <w:t xml:space="preserve">  </w:t>
      </w:r>
      <w:r>
        <w:rPr>
          <w:rFonts w:hint="eastAsia"/>
          <w:sz w:val="24"/>
          <w:szCs w:val="24"/>
        </w:rPr>
        <w:t>年内按采购人分派</w:t>
      </w:r>
      <w:r>
        <w:rPr>
          <w:sz w:val="24"/>
          <w:szCs w:val="24"/>
        </w:rPr>
        <w:t>的图书印制项目进行制作</w:t>
      </w:r>
      <w:r>
        <w:rPr>
          <w:rFonts w:hint="eastAsia"/>
          <w:sz w:val="24"/>
          <w:szCs w:val="24"/>
        </w:rPr>
        <w:t>。</w:t>
      </w:r>
    </w:p>
    <w:p>
      <w:pPr>
        <w:spacing w:line="400" w:lineRule="exact"/>
        <w:ind w:firstLine="480" w:firstLineChars="200"/>
        <w:rPr>
          <w:sz w:val="24"/>
          <w:szCs w:val="24"/>
        </w:rPr>
      </w:pPr>
      <w:r>
        <w:rPr>
          <w:rFonts w:hint="eastAsia"/>
          <w:sz w:val="24"/>
          <w:szCs w:val="24"/>
        </w:rPr>
        <w:t>4．我方同意所递交的磋商响应文件在“磋商须知”规定的磋商有效期内有效，在此期间内我方的投标有可能中标，我方将受此约束。不在磋商有效期内撤回投标。</w:t>
      </w:r>
    </w:p>
    <w:p>
      <w:pPr>
        <w:spacing w:line="400" w:lineRule="exact"/>
        <w:ind w:firstLine="480" w:firstLineChars="200"/>
        <w:rPr>
          <w:sz w:val="24"/>
          <w:szCs w:val="24"/>
        </w:rPr>
      </w:pPr>
      <w:r>
        <w:rPr>
          <w:sz w:val="24"/>
          <w:szCs w:val="24"/>
        </w:rPr>
        <w:t>5</w:t>
      </w:r>
      <w:r>
        <w:rPr>
          <w:rFonts w:hint="eastAsia"/>
          <w:sz w:val="24"/>
          <w:szCs w:val="24"/>
        </w:rPr>
        <w:t>．除非另外达成协议并生效，贵方的成交通知书和本磋商响应文件将成为约束我们双方的合同文件组成部分。</w:t>
      </w:r>
    </w:p>
    <w:p>
      <w:pPr>
        <w:spacing w:line="400" w:lineRule="exact"/>
        <w:ind w:firstLine="480" w:firstLineChars="200"/>
        <w:rPr>
          <w:sz w:val="24"/>
          <w:szCs w:val="24"/>
        </w:rPr>
      </w:pPr>
      <w:r>
        <w:rPr>
          <w:rFonts w:hint="eastAsia"/>
          <w:sz w:val="24"/>
          <w:szCs w:val="24"/>
        </w:rPr>
        <w:t>6．磋商供应商同意提供按照采购人的可能要求的与其磋商有关的一切数据和资料，完全理解采购人不一定要接受最低价的磋商供应商。</w:t>
      </w:r>
    </w:p>
    <w:p>
      <w:pPr>
        <w:spacing w:line="360" w:lineRule="auto"/>
        <w:ind w:firstLine="480" w:firstLineChars="200"/>
        <w:rPr>
          <w:sz w:val="24"/>
          <w:szCs w:val="24"/>
        </w:rPr>
      </w:pPr>
      <w:r>
        <w:rPr>
          <w:sz w:val="24"/>
          <w:szCs w:val="24"/>
        </w:rPr>
        <w:t>7</w:t>
      </w:r>
      <w:r>
        <w:rPr>
          <w:rFonts w:hint="eastAsia"/>
          <w:sz w:val="24"/>
          <w:szCs w:val="24"/>
        </w:rPr>
        <w:t>．与本磋商有关的一切正式来往通讯请寄：</w:t>
      </w:r>
    </w:p>
    <w:p>
      <w:pPr>
        <w:spacing w:line="360" w:lineRule="auto"/>
        <w:rPr>
          <w:rFonts w:ascii="宋体" w:hAnsi="宋体"/>
          <w:sz w:val="24"/>
          <w:szCs w:val="24"/>
        </w:rPr>
      </w:pPr>
      <w:r>
        <w:rPr>
          <w:rFonts w:hint="eastAsia" w:ascii="宋体" w:hAnsi="宋体"/>
          <w:sz w:val="24"/>
          <w:szCs w:val="24"/>
        </w:rPr>
        <w:t>磋商供应商地址：               邮编：</w:t>
      </w:r>
    </w:p>
    <w:p>
      <w:pPr>
        <w:spacing w:line="360" w:lineRule="auto"/>
        <w:rPr>
          <w:rFonts w:ascii="宋体" w:hAnsi="宋体"/>
          <w:sz w:val="24"/>
          <w:szCs w:val="24"/>
        </w:rPr>
      </w:pPr>
      <w:r>
        <w:rPr>
          <w:rFonts w:hint="eastAsia" w:ascii="宋体" w:hAnsi="宋体"/>
          <w:sz w:val="24"/>
          <w:szCs w:val="24"/>
        </w:rPr>
        <w:t>电话：                         传真：</w:t>
      </w:r>
    </w:p>
    <w:p>
      <w:pPr>
        <w:spacing w:line="360" w:lineRule="auto"/>
        <w:rPr>
          <w:rFonts w:ascii="宋体" w:hAnsi="宋体"/>
          <w:sz w:val="24"/>
        </w:rPr>
      </w:pPr>
    </w:p>
    <w:p>
      <w:pPr>
        <w:wordWrap w:val="0"/>
        <w:spacing w:line="360" w:lineRule="auto"/>
        <w:ind w:firstLine="1920" w:firstLineChars="800"/>
        <w:jc w:val="right"/>
        <w:rPr>
          <w:rFonts w:ascii="宋体" w:hAnsi="宋体"/>
          <w:sz w:val="24"/>
        </w:rPr>
      </w:pPr>
      <w:r>
        <w:rPr>
          <w:rFonts w:hint="eastAsia" w:ascii="宋体" w:hAnsi="宋体"/>
          <w:sz w:val="24"/>
        </w:rPr>
        <w:t xml:space="preserve">磋商供应商(盖章)：   </w:t>
      </w:r>
    </w:p>
    <w:p>
      <w:pPr>
        <w:wordWrap w:val="0"/>
        <w:spacing w:line="360" w:lineRule="auto"/>
        <w:ind w:firstLine="1920" w:firstLineChars="800"/>
        <w:jc w:val="right"/>
        <w:rPr>
          <w:rFonts w:ascii="宋体" w:hAnsi="宋体"/>
          <w:sz w:val="24"/>
        </w:rPr>
      </w:pPr>
      <w:r>
        <w:rPr>
          <w:rFonts w:hint="eastAsia" w:ascii="宋体" w:hAnsi="宋体"/>
          <w:sz w:val="24"/>
        </w:rPr>
        <w:t xml:space="preserve">法定代表人或授权代表（签字或盖章）：   </w:t>
      </w:r>
    </w:p>
    <w:p>
      <w:pPr>
        <w:wordWrap w:val="0"/>
        <w:spacing w:line="360" w:lineRule="auto"/>
        <w:jc w:val="right"/>
        <w:rPr>
          <w:rFonts w:ascii="宋体" w:hAnsi="宋体"/>
          <w:sz w:val="24"/>
        </w:rPr>
      </w:pPr>
      <w:r>
        <w:rPr>
          <w:rFonts w:hint="eastAsia" w:ascii="宋体" w:hAnsi="宋体"/>
          <w:sz w:val="24"/>
        </w:rPr>
        <w:t xml:space="preserve">日期：    </w:t>
      </w:r>
    </w:p>
    <w:p>
      <w:pPr>
        <w:pStyle w:val="29"/>
        <w:snapToGrid w:val="0"/>
        <w:spacing w:before="0" w:after="0" w:line="360" w:lineRule="auto"/>
        <w:ind w:left="0" w:right="0"/>
        <w:rPr>
          <w:rFonts w:ascii="宋体" w:hAnsi="宋体"/>
          <w:b/>
          <w:szCs w:val="24"/>
        </w:rPr>
      </w:pPr>
      <w:r>
        <w:rPr>
          <w:rFonts w:hint="eastAsia" w:ascii="宋体" w:hAnsi="宋体"/>
          <w:b/>
          <w:szCs w:val="24"/>
        </w:rPr>
        <w:t>附件3：</w:t>
      </w:r>
    </w:p>
    <w:p>
      <w:pPr>
        <w:spacing w:line="800" w:lineRule="exact"/>
        <w:jc w:val="center"/>
        <w:rPr>
          <w:rFonts w:ascii="宋体" w:hAnsi="宋体"/>
          <w:sz w:val="32"/>
          <w:szCs w:val="32"/>
        </w:rPr>
      </w:pPr>
      <w:r>
        <w:rPr>
          <w:rFonts w:hint="eastAsia" w:ascii="宋体" w:hAnsi="宋体"/>
          <w:sz w:val="32"/>
          <w:szCs w:val="32"/>
        </w:rPr>
        <w:t>定点企业承诺书</w:t>
      </w:r>
    </w:p>
    <w:p>
      <w:pPr>
        <w:spacing w:line="560" w:lineRule="exact"/>
        <w:ind w:firstLine="600"/>
        <w:jc w:val="center"/>
        <w:rPr>
          <w:rFonts w:ascii="宋体" w:hAnsi="宋体"/>
          <w:sz w:val="24"/>
          <w:szCs w:val="24"/>
        </w:rPr>
      </w:pPr>
    </w:p>
    <w:p>
      <w:pPr>
        <w:spacing w:line="360" w:lineRule="auto"/>
        <w:ind w:firstLine="601"/>
        <w:rPr>
          <w:rFonts w:ascii="宋体" w:hAnsi="宋体"/>
          <w:sz w:val="24"/>
          <w:szCs w:val="24"/>
        </w:rPr>
      </w:pPr>
      <w:r>
        <w:rPr>
          <w:rFonts w:ascii="宋体" w:hAnsi="宋体"/>
          <w:sz w:val="24"/>
          <w:szCs w:val="24"/>
        </w:rPr>
        <w:t>根据招标文件要求，我方作为定点</w:t>
      </w:r>
      <w:r>
        <w:rPr>
          <w:rFonts w:hint="eastAsia" w:ascii="宋体" w:hAnsi="宋体"/>
          <w:sz w:val="24"/>
          <w:szCs w:val="24"/>
        </w:rPr>
        <w:t>企业</w:t>
      </w:r>
      <w:r>
        <w:rPr>
          <w:rFonts w:ascii="宋体" w:hAnsi="宋体"/>
          <w:sz w:val="24"/>
          <w:szCs w:val="24"/>
        </w:rPr>
        <w:t>，在定点服务有效期内郑重承诺：</w:t>
      </w:r>
    </w:p>
    <w:p>
      <w:pPr>
        <w:spacing w:line="360" w:lineRule="auto"/>
        <w:ind w:firstLine="601"/>
        <w:rPr>
          <w:rFonts w:ascii="宋体" w:hAnsi="宋体"/>
          <w:sz w:val="24"/>
          <w:szCs w:val="24"/>
        </w:rPr>
      </w:pPr>
      <w:r>
        <w:rPr>
          <w:rFonts w:ascii="宋体" w:hAnsi="宋体"/>
          <w:sz w:val="24"/>
          <w:szCs w:val="24"/>
        </w:rPr>
        <w:t>一、严格遵守国家法律、法规和《印刷业管理条例》，合法经营，按章办事，自觉维护</w:t>
      </w:r>
      <w:r>
        <w:rPr>
          <w:rFonts w:hint="eastAsia" w:ascii="宋体" w:hAnsi="宋体"/>
          <w:sz w:val="24"/>
          <w:szCs w:val="24"/>
          <w:lang w:eastAsia="zh-CN"/>
        </w:rPr>
        <w:t>红旗</w:t>
      </w:r>
      <w:r>
        <w:rPr>
          <w:rFonts w:hint="eastAsia" w:ascii="宋体" w:hAnsi="宋体"/>
          <w:sz w:val="24"/>
          <w:szCs w:val="24"/>
        </w:rPr>
        <w:t>出版社</w:t>
      </w:r>
      <w:r>
        <w:rPr>
          <w:rFonts w:ascii="宋体" w:hAnsi="宋体"/>
          <w:sz w:val="24"/>
          <w:szCs w:val="24"/>
        </w:rPr>
        <w:t>的利益。</w:t>
      </w:r>
      <w:bookmarkStart w:id="67" w:name="_GoBack"/>
      <w:bookmarkEnd w:id="67"/>
    </w:p>
    <w:p>
      <w:pPr>
        <w:spacing w:line="360" w:lineRule="auto"/>
        <w:ind w:firstLine="601"/>
        <w:rPr>
          <w:rFonts w:ascii="宋体" w:hAnsi="宋体"/>
          <w:sz w:val="24"/>
          <w:szCs w:val="24"/>
        </w:rPr>
      </w:pPr>
      <w:r>
        <w:rPr>
          <w:rFonts w:ascii="宋体" w:hAnsi="宋体"/>
          <w:sz w:val="24"/>
          <w:szCs w:val="24"/>
        </w:rPr>
        <w:t>二、全面履行投标承诺，自觉接受</w:t>
      </w:r>
      <w:r>
        <w:rPr>
          <w:rFonts w:hint="eastAsia" w:ascii="宋体" w:hAnsi="宋体"/>
          <w:sz w:val="24"/>
          <w:szCs w:val="24"/>
        </w:rPr>
        <w:t>贵社</w:t>
      </w:r>
      <w:r>
        <w:rPr>
          <w:rFonts w:ascii="宋体" w:hAnsi="宋体"/>
          <w:sz w:val="24"/>
          <w:szCs w:val="24"/>
        </w:rPr>
        <w:t>的监督和检查，圆满完成</w:t>
      </w:r>
      <w:r>
        <w:rPr>
          <w:rFonts w:hint="eastAsia" w:ascii="宋体" w:hAnsi="宋体"/>
          <w:sz w:val="24"/>
          <w:szCs w:val="24"/>
        </w:rPr>
        <w:t>相关图书生产或纸张材料供应、服务</w:t>
      </w:r>
      <w:r>
        <w:rPr>
          <w:rFonts w:ascii="宋体" w:hAnsi="宋体"/>
          <w:sz w:val="24"/>
          <w:szCs w:val="24"/>
        </w:rPr>
        <w:t>工作，确保质量，提供快捷、方便、满意的服务。</w:t>
      </w:r>
    </w:p>
    <w:p>
      <w:pPr>
        <w:spacing w:line="360" w:lineRule="auto"/>
        <w:ind w:firstLine="601"/>
        <w:rPr>
          <w:rFonts w:ascii="宋体" w:hAnsi="宋体"/>
          <w:sz w:val="24"/>
          <w:szCs w:val="24"/>
        </w:rPr>
      </w:pPr>
      <w:r>
        <w:rPr>
          <w:rFonts w:ascii="宋体" w:hAnsi="宋体"/>
          <w:sz w:val="24"/>
          <w:szCs w:val="24"/>
        </w:rPr>
        <w:t>三、</w:t>
      </w:r>
      <w:r>
        <w:rPr>
          <w:rFonts w:hint="eastAsia" w:ascii="宋体" w:hAnsi="宋体"/>
          <w:sz w:val="24"/>
          <w:szCs w:val="24"/>
        </w:rPr>
        <w:t>承诺按照合同约定工价计价，</w:t>
      </w:r>
      <w:r>
        <w:rPr>
          <w:rFonts w:ascii="宋体" w:hAnsi="宋体"/>
          <w:sz w:val="24"/>
          <w:szCs w:val="24"/>
        </w:rPr>
        <w:t>合理收取费用。不收取任何具有押金性质的费用。</w:t>
      </w:r>
    </w:p>
    <w:p>
      <w:pPr>
        <w:spacing w:line="360" w:lineRule="auto"/>
        <w:ind w:firstLine="601"/>
        <w:rPr>
          <w:rFonts w:ascii="宋体" w:hAnsi="宋体"/>
          <w:sz w:val="24"/>
          <w:szCs w:val="24"/>
        </w:rPr>
      </w:pPr>
      <w:r>
        <w:rPr>
          <w:rFonts w:ascii="宋体" w:hAnsi="宋体"/>
          <w:sz w:val="24"/>
          <w:szCs w:val="24"/>
        </w:rPr>
        <w:t>四、</w:t>
      </w:r>
      <w:r>
        <w:rPr>
          <w:rFonts w:hint="eastAsia" w:ascii="宋体" w:hAnsi="宋体"/>
          <w:sz w:val="24"/>
          <w:szCs w:val="24"/>
        </w:rPr>
        <w:t>保证按照排版、</w:t>
      </w:r>
      <w:r>
        <w:rPr>
          <w:rFonts w:ascii="宋体" w:hAnsi="宋体"/>
          <w:sz w:val="24"/>
          <w:szCs w:val="24"/>
        </w:rPr>
        <w:t>印装</w:t>
      </w:r>
      <w:r>
        <w:rPr>
          <w:rFonts w:hint="eastAsia" w:ascii="宋体" w:hAnsi="宋体"/>
          <w:sz w:val="24"/>
          <w:szCs w:val="24"/>
        </w:rPr>
        <w:t>工期要求完成贵社交予的任务。接到贵社业务通知</w:t>
      </w:r>
      <w:r>
        <w:rPr>
          <w:rFonts w:ascii="宋体" w:hAnsi="宋体"/>
          <w:sz w:val="24"/>
          <w:szCs w:val="24"/>
        </w:rPr>
        <w:t>，</w:t>
      </w:r>
      <w:r>
        <w:rPr>
          <w:rFonts w:hint="eastAsia" w:ascii="宋体" w:hAnsi="宋体"/>
          <w:sz w:val="24"/>
          <w:szCs w:val="24"/>
        </w:rPr>
        <w:t>承诺第一时间领取业务，做到</w:t>
      </w:r>
      <w:r>
        <w:rPr>
          <w:rFonts w:ascii="宋体" w:hAnsi="宋体"/>
          <w:sz w:val="24"/>
          <w:szCs w:val="24"/>
        </w:rPr>
        <w:t>优先排版，优先</w:t>
      </w:r>
      <w:r>
        <w:rPr>
          <w:rFonts w:hint="eastAsia" w:ascii="宋体" w:hAnsi="宋体"/>
          <w:sz w:val="24"/>
          <w:szCs w:val="24"/>
        </w:rPr>
        <w:t>印装</w:t>
      </w:r>
      <w:r>
        <w:rPr>
          <w:rFonts w:ascii="宋体" w:hAnsi="宋体"/>
          <w:sz w:val="24"/>
          <w:szCs w:val="24"/>
        </w:rPr>
        <w:t>，按时免费送货，保证质量达标、不出差错。对</w:t>
      </w:r>
      <w:r>
        <w:rPr>
          <w:rFonts w:hint="eastAsia" w:ascii="宋体" w:hAnsi="宋体"/>
          <w:sz w:val="24"/>
          <w:szCs w:val="24"/>
        </w:rPr>
        <w:t>于</w:t>
      </w:r>
      <w:r>
        <w:rPr>
          <w:rFonts w:ascii="宋体" w:hAnsi="宋体"/>
          <w:sz w:val="24"/>
          <w:szCs w:val="24"/>
        </w:rPr>
        <w:t>特殊印</w:t>
      </w:r>
      <w:r>
        <w:rPr>
          <w:rFonts w:hint="eastAsia" w:ascii="宋体" w:hAnsi="宋体"/>
          <w:sz w:val="24"/>
          <w:szCs w:val="24"/>
        </w:rPr>
        <w:t>装</w:t>
      </w:r>
      <w:r>
        <w:rPr>
          <w:rFonts w:ascii="宋体" w:hAnsi="宋体"/>
          <w:sz w:val="24"/>
          <w:szCs w:val="24"/>
        </w:rPr>
        <w:t>需求，积极配合，满足需要。</w:t>
      </w:r>
    </w:p>
    <w:p>
      <w:pPr>
        <w:spacing w:line="360" w:lineRule="auto"/>
        <w:ind w:firstLine="601"/>
        <w:rPr>
          <w:rFonts w:ascii="宋体" w:hAnsi="宋体"/>
          <w:sz w:val="24"/>
          <w:szCs w:val="24"/>
        </w:rPr>
      </w:pPr>
      <w:r>
        <w:rPr>
          <w:rFonts w:hint="eastAsia" w:ascii="宋体" w:hAnsi="宋体"/>
          <w:sz w:val="24"/>
          <w:szCs w:val="24"/>
        </w:rPr>
        <w:t>五</w:t>
      </w:r>
      <w:r>
        <w:rPr>
          <w:rFonts w:ascii="宋体" w:hAnsi="宋体"/>
          <w:sz w:val="24"/>
          <w:szCs w:val="24"/>
        </w:rPr>
        <w:t>、确保印刷质量</w:t>
      </w:r>
      <w:r>
        <w:rPr>
          <w:rFonts w:hint="eastAsia" w:ascii="宋体" w:hAnsi="宋体"/>
          <w:sz w:val="24"/>
          <w:szCs w:val="24"/>
        </w:rPr>
        <w:t>符合中华人民共和国出版行业标准《印刷产品质量评价和分等导则》和新闻出版行业CY/T 5-1999标准要求，装订质量符合新闻出版行业CY/T 28-1999标准要求。</w:t>
      </w:r>
      <w:r>
        <w:rPr>
          <w:rFonts w:ascii="宋体" w:hAnsi="宋体"/>
          <w:sz w:val="24"/>
          <w:szCs w:val="24"/>
        </w:rPr>
        <w:t>凡因</w:t>
      </w:r>
      <w:r>
        <w:rPr>
          <w:rFonts w:hint="eastAsia" w:ascii="宋体" w:hAnsi="宋体"/>
          <w:sz w:val="24"/>
          <w:szCs w:val="24"/>
        </w:rPr>
        <w:t>排版、</w:t>
      </w:r>
      <w:r>
        <w:rPr>
          <w:rFonts w:ascii="宋体" w:hAnsi="宋体"/>
          <w:sz w:val="24"/>
          <w:szCs w:val="24"/>
        </w:rPr>
        <w:t>印刷质量问题给</w:t>
      </w:r>
      <w:r>
        <w:rPr>
          <w:rFonts w:hint="eastAsia" w:ascii="宋体" w:hAnsi="宋体"/>
          <w:sz w:val="24"/>
          <w:szCs w:val="24"/>
        </w:rPr>
        <w:t>贵社</w:t>
      </w:r>
      <w:r>
        <w:rPr>
          <w:rFonts w:ascii="宋体" w:hAnsi="宋体"/>
          <w:sz w:val="24"/>
          <w:szCs w:val="24"/>
        </w:rPr>
        <w:t>造成的损失，我方将无条件承担赔偿责任。</w:t>
      </w:r>
    </w:p>
    <w:p>
      <w:pPr>
        <w:spacing w:line="360" w:lineRule="auto"/>
        <w:ind w:firstLine="601"/>
        <w:rPr>
          <w:rFonts w:ascii="宋体" w:hAnsi="宋体"/>
          <w:sz w:val="24"/>
          <w:szCs w:val="24"/>
        </w:rPr>
      </w:pPr>
      <w:r>
        <w:rPr>
          <w:rFonts w:hint="eastAsia" w:ascii="宋体" w:hAnsi="宋体"/>
          <w:sz w:val="24"/>
          <w:szCs w:val="24"/>
        </w:rPr>
        <w:t>六、保证贵社材料存放期间不发生损坏、丢失，不擅自使用贵社材料。</w:t>
      </w:r>
    </w:p>
    <w:p>
      <w:pPr>
        <w:spacing w:line="360" w:lineRule="auto"/>
        <w:ind w:firstLine="601"/>
        <w:rPr>
          <w:rFonts w:ascii="宋体" w:hAnsi="宋体"/>
          <w:sz w:val="24"/>
          <w:szCs w:val="24"/>
        </w:rPr>
      </w:pPr>
      <w:r>
        <w:rPr>
          <w:rFonts w:hint="eastAsia" w:ascii="宋体" w:hAnsi="宋体"/>
          <w:sz w:val="24"/>
          <w:szCs w:val="24"/>
        </w:rPr>
        <w:t>七</w:t>
      </w:r>
      <w:r>
        <w:rPr>
          <w:rFonts w:ascii="宋体" w:hAnsi="宋体"/>
          <w:sz w:val="24"/>
          <w:szCs w:val="24"/>
        </w:rPr>
        <w:t>、建立完善保密制度，妥善保管印</w:t>
      </w:r>
      <w:r>
        <w:rPr>
          <w:rFonts w:hint="eastAsia" w:ascii="宋体" w:hAnsi="宋体"/>
          <w:sz w:val="24"/>
          <w:szCs w:val="24"/>
        </w:rPr>
        <w:t>制</w:t>
      </w:r>
      <w:r>
        <w:rPr>
          <w:rFonts w:ascii="宋体" w:hAnsi="宋体"/>
          <w:sz w:val="24"/>
          <w:szCs w:val="24"/>
        </w:rPr>
        <w:t>合同及相关资料</w:t>
      </w:r>
      <w:r>
        <w:rPr>
          <w:rFonts w:hint="eastAsia" w:ascii="宋体" w:hAnsi="宋体"/>
          <w:sz w:val="24"/>
          <w:szCs w:val="24"/>
        </w:rPr>
        <w:t>，</w:t>
      </w:r>
      <w:r>
        <w:rPr>
          <w:rFonts w:ascii="宋体" w:hAnsi="宋体"/>
          <w:sz w:val="24"/>
          <w:szCs w:val="24"/>
        </w:rPr>
        <w:t>对所有印刷内容均给予保密</w:t>
      </w:r>
      <w:r>
        <w:rPr>
          <w:rFonts w:hint="eastAsia" w:ascii="宋体" w:hAnsi="宋体"/>
          <w:sz w:val="24"/>
          <w:szCs w:val="24"/>
        </w:rPr>
        <w:t>，</w:t>
      </w:r>
      <w:r>
        <w:rPr>
          <w:rFonts w:ascii="宋体" w:hAnsi="宋体"/>
          <w:sz w:val="24"/>
          <w:szCs w:val="24"/>
        </w:rPr>
        <w:t>所有工序做到专人监督和管理，做到印</w:t>
      </w:r>
      <w:r>
        <w:rPr>
          <w:rFonts w:hint="eastAsia" w:ascii="宋体" w:hAnsi="宋体"/>
          <w:sz w:val="24"/>
          <w:szCs w:val="24"/>
        </w:rPr>
        <w:t>装</w:t>
      </w:r>
      <w:r>
        <w:rPr>
          <w:rFonts w:ascii="宋体" w:hAnsi="宋体"/>
          <w:sz w:val="24"/>
          <w:szCs w:val="24"/>
        </w:rPr>
        <w:t>内容不外传。印</w:t>
      </w:r>
      <w:r>
        <w:rPr>
          <w:rFonts w:hint="eastAsia" w:ascii="宋体" w:hAnsi="宋体"/>
          <w:sz w:val="24"/>
          <w:szCs w:val="24"/>
        </w:rPr>
        <w:t>装</w:t>
      </w:r>
      <w:r>
        <w:rPr>
          <w:rFonts w:ascii="宋体" w:hAnsi="宋体"/>
          <w:sz w:val="24"/>
          <w:szCs w:val="24"/>
        </w:rPr>
        <w:t>完毕，根据</w:t>
      </w:r>
      <w:r>
        <w:rPr>
          <w:rFonts w:hint="eastAsia" w:ascii="宋体" w:hAnsi="宋体"/>
          <w:sz w:val="24"/>
          <w:szCs w:val="24"/>
        </w:rPr>
        <w:t>贵社要求，保管或送交有关电子光盘、胶片等</w:t>
      </w:r>
      <w:r>
        <w:rPr>
          <w:rFonts w:ascii="宋体" w:hAnsi="宋体"/>
          <w:sz w:val="24"/>
          <w:szCs w:val="24"/>
        </w:rPr>
        <w:t>。</w:t>
      </w:r>
    </w:p>
    <w:p>
      <w:pPr>
        <w:spacing w:line="360" w:lineRule="auto"/>
        <w:ind w:firstLine="601"/>
        <w:rPr>
          <w:rFonts w:ascii="宋体" w:hAnsi="宋体"/>
          <w:sz w:val="24"/>
          <w:szCs w:val="24"/>
        </w:rPr>
      </w:pPr>
      <w:r>
        <w:rPr>
          <w:rFonts w:hint="eastAsia" w:ascii="宋体" w:hAnsi="宋体"/>
          <w:sz w:val="24"/>
          <w:szCs w:val="24"/>
        </w:rPr>
        <w:t>八、材料供应商要确保提供的材料适应印刷运行：（1）不因掉粉掉毛导致频繁擦版，或响印刷质量。（2）在环境湿度正常的情况下，不因纸张本身水分问题导致翘曲变形，或印刷时出现褶皱。（3）不因纸张本身的硬质块、静电、破口影响印刷运行。（4）同种纸张无明显色差。</w:t>
      </w:r>
    </w:p>
    <w:p>
      <w:pPr>
        <w:spacing w:line="600" w:lineRule="exact"/>
        <w:ind w:firstLine="1850" w:firstLineChars="771"/>
        <w:jc w:val="center"/>
        <w:rPr>
          <w:rFonts w:ascii="宋体" w:hAnsi="宋体"/>
          <w:sz w:val="24"/>
          <w:szCs w:val="24"/>
        </w:rPr>
      </w:pPr>
      <w:r>
        <w:rPr>
          <w:rFonts w:ascii="宋体" w:hAnsi="宋体"/>
          <w:sz w:val="24"/>
          <w:szCs w:val="24"/>
        </w:rPr>
        <w:t>承诺单位</w:t>
      </w:r>
      <w:r>
        <w:rPr>
          <w:rFonts w:hint="eastAsia" w:ascii="宋体" w:hAnsi="宋体"/>
          <w:sz w:val="24"/>
          <w:szCs w:val="24"/>
        </w:rPr>
        <w:t>签字</w:t>
      </w:r>
      <w:r>
        <w:rPr>
          <w:rFonts w:ascii="宋体" w:hAnsi="宋体"/>
          <w:sz w:val="24"/>
          <w:szCs w:val="24"/>
        </w:rPr>
        <w:t>（盖章）：</w:t>
      </w:r>
    </w:p>
    <w:p>
      <w:pPr>
        <w:pStyle w:val="30"/>
        <w:tabs>
          <w:tab w:val="left" w:pos="4326"/>
        </w:tabs>
        <w:spacing w:before="0" w:line="600" w:lineRule="exact"/>
        <w:ind w:firstLine="1850" w:firstLineChars="771"/>
        <w:jc w:val="center"/>
        <w:rPr>
          <w:rFonts w:ascii="宋体"/>
          <w:szCs w:val="24"/>
        </w:rPr>
        <w:sectPr>
          <w:footerReference r:id="rId3" w:type="default"/>
          <w:pgSz w:w="11906" w:h="16838"/>
          <w:pgMar w:top="1252" w:right="1106" w:bottom="1644" w:left="1797" w:header="851" w:footer="992" w:gutter="0"/>
          <w:cols w:space="720" w:num="1"/>
          <w:docGrid w:type="linesAndChars" w:linePitch="312" w:charSpace="0"/>
        </w:sectPr>
      </w:pPr>
      <w:r>
        <w:rPr>
          <w:rFonts w:hint="eastAsia" w:ascii="宋体"/>
          <w:szCs w:val="24"/>
        </w:rPr>
        <w:t>2020</w:t>
      </w:r>
      <w:r>
        <w:rPr>
          <w:rFonts w:ascii="宋体"/>
          <w:szCs w:val="24"/>
        </w:rPr>
        <w:t>年</w:t>
      </w:r>
      <w:r>
        <w:rPr>
          <w:rFonts w:hint="eastAsia" w:ascii="宋体"/>
          <w:szCs w:val="24"/>
        </w:rPr>
        <w:t xml:space="preserve">  </w:t>
      </w:r>
      <w:r>
        <w:rPr>
          <w:rFonts w:ascii="宋体"/>
          <w:szCs w:val="24"/>
        </w:rPr>
        <w:t>月</w:t>
      </w:r>
      <w:r>
        <w:rPr>
          <w:rFonts w:hint="eastAsia" w:ascii="宋体"/>
          <w:szCs w:val="24"/>
        </w:rPr>
        <w:t xml:space="preserve">  </w:t>
      </w:r>
    </w:p>
    <w:p>
      <w:pPr>
        <w:spacing w:line="360" w:lineRule="atLeast"/>
        <w:rPr>
          <w:rFonts w:ascii="宋体" w:hAnsi="宋体"/>
          <w:b/>
          <w:sz w:val="24"/>
        </w:rPr>
      </w:pPr>
      <w:r>
        <w:rPr>
          <w:rFonts w:hint="eastAsia" w:ascii="宋体" w:hAnsi="宋体"/>
          <w:b/>
        </w:rPr>
        <w:t>附件4</w:t>
      </w:r>
    </w:p>
    <w:p>
      <w:pPr>
        <w:spacing w:line="360" w:lineRule="atLeast"/>
        <w:ind w:left="-6" w:leftChars="-3" w:firstLine="480" w:firstLineChars="200"/>
        <w:rPr>
          <w:rFonts w:ascii="宋体" w:hAnsi="宋体"/>
          <w:sz w:val="24"/>
        </w:rPr>
      </w:pPr>
    </w:p>
    <w:p>
      <w:pPr>
        <w:spacing w:line="360" w:lineRule="auto"/>
        <w:jc w:val="center"/>
        <w:rPr>
          <w:rFonts w:ascii="宋体" w:hAnsi="宋体"/>
          <w:b/>
          <w:sz w:val="30"/>
          <w:szCs w:val="30"/>
        </w:rPr>
      </w:pPr>
      <w:r>
        <w:rPr>
          <w:rFonts w:hint="eastAsia" w:ascii="宋体" w:hAnsi="宋体"/>
          <w:b/>
          <w:sz w:val="30"/>
          <w:szCs w:val="30"/>
        </w:rPr>
        <w:t>（1）法定代表人资格证明书</w:t>
      </w:r>
    </w:p>
    <w:p>
      <w:pPr>
        <w:spacing w:line="360" w:lineRule="auto"/>
        <w:rPr>
          <w:rFonts w:ascii="宋体" w:hAnsi="宋体"/>
        </w:rPr>
      </w:pPr>
    </w:p>
    <w:p>
      <w:pPr>
        <w:spacing w:line="360" w:lineRule="auto"/>
        <w:ind w:left="-6" w:leftChars="-3" w:firstLine="480" w:firstLineChars="200"/>
        <w:rPr>
          <w:rFonts w:ascii="宋体" w:hAnsi="宋体"/>
          <w:sz w:val="24"/>
          <w:szCs w:val="24"/>
          <w:u w:val="single"/>
        </w:rPr>
      </w:pPr>
      <w:r>
        <w:rPr>
          <w:rFonts w:hint="eastAsia" w:ascii="宋体" w:hAnsi="宋体"/>
          <w:sz w:val="24"/>
          <w:szCs w:val="24"/>
        </w:rPr>
        <w:t>单位名称：</w:t>
      </w:r>
    </w:p>
    <w:p>
      <w:pPr>
        <w:spacing w:line="360" w:lineRule="auto"/>
        <w:ind w:left="-6" w:leftChars="-3" w:firstLine="480" w:firstLineChars="200"/>
        <w:rPr>
          <w:rFonts w:ascii="宋体" w:hAnsi="宋体"/>
          <w:sz w:val="24"/>
          <w:szCs w:val="24"/>
          <w:u w:val="single"/>
        </w:rPr>
      </w:pPr>
      <w:r>
        <w:rPr>
          <w:rFonts w:hint="eastAsia" w:ascii="宋体" w:hAnsi="宋体"/>
          <w:sz w:val="24"/>
          <w:szCs w:val="24"/>
        </w:rPr>
        <w:t>地址：</w:t>
      </w:r>
    </w:p>
    <w:p>
      <w:pPr>
        <w:spacing w:line="360" w:lineRule="auto"/>
        <w:ind w:left="-6" w:leftChars="-3" w:firstLine="480" w:firstLineChars="200"/>
        <w:rPr>
          <w:rFonts w:ascii="宋体" w:hAnsi="宋体"/>
          <w:sz w:val="24"/>
          <w:szCs w:val="24"/>
        </w:rPr>
      </w:pPr>
      <w:r>
        <w:rPr>
          <w:rFonts w:hint="eastAsia" w:ascii="宋体" w:hAnsi="宋体"/>
          <w:sz w:val="24"/>
          <w:szCs w:val="24"/>
        </w:rPr>
        <w:t>姓名：   性别：        年龄：            职务：</w:t>
      </w:r>
    </w:p>
    <w:p>
      <w:pPr>
        <w:spacing w:line="360" w:lineRule="auto"/>
        <w:ind w:left="-6" w:leftChars="-3" w:firstLine="480" w:firstLineChars="200"/>
        <w:rPr>
          <w:rFonts w:ascii="宋体" w:hAnsi="宋体"/>
          <w:sz w:val="24"/>
          <w:szCs w:val="24"/>
        </w:rPr>
      </w:pPr>
      <w:r>
        <w:rPr>
          <w:rFonts w:hint="eastAsia" w:ascii="宋体" w:hAnsi="宋体"/>
          <w:sz w:val="24"/>
          <w:szCs w:val="24"/>
        </w:rPr>
        <w:t>系______________________的法定代表人。</w:t>
      </w:r>
    </w:p>
    <w:p>
      <w:pPr>
        <w:spacing w:line="360" w:lineRule="auto"/>
        <w:ind w:left="-6" w:leftChars="-3" w:firstLine="480" w:firstLineChars="200"/>
        <w:rPr>
          <w:rFonts w:ascii="宋体" w:hAnsi="宋体"/>
          <w:sz w:val="24"/>
          <w:szCs w:val="24"/>
        </w:rPr>
      </w:pPr>
      <w:r>
        <w:rPr>
          <w:rFonts w:hint="eastAsia" w:ascii="宋体" w:hAnsi="宋体"/>
          <w:sz w:val="24"/>
          <w:szCs w:val="24"/>
        </w:rPr>
        <w:t>特此证明。</w:t>
      </w:r>
    </w:p>
    <w:p>
      <w:pPr>
        <w:spacing w:line="360" w:lineRule="auto"/>
        <w:ind w:left="4070" w:leftChars="1881" w:hanging="120" w:hangingChars="50"/>
        <w:rPr>
          <w:rFonts w:ascii="宋体" w:hAnsi="宋体"/>
          <w:sz w:val="24"/>
          <w:szCs w:val="24"/>
        </w:rPr>
      </w:pPr>
    </w:p>
    <w:p>
      <w:pPr>
        <w:spacing w:line="360" w:lineRule="auto"/>
        <w:ind w:left="3492" w:leftChars="1663" w:firstLine="240" w:firstLineChars="100"/>
        <w:rPr>
          <w:rFonts w:ascii="宋体" w:hAnsi="宋体"/>
          <w:sz w:val="24"/>
          <w:szCs w:val="24"/>
        </w:rPr>
      </w:pPr>
      <w:r>
        <w:rPr>
          <w:rFonts w:hint="eastAsia" w:ascii="宋体" w:hAnsi="宋体"/>
          <w:sz w:val="24"/>
          <w:szCs w:val="24"/>
        </w:rPr>
        <w:t>磋商供应商(盖章)：</w:t>
      </w:r>
    </w:p>
    <w:p>
      <w:pPr>
        <w:wordWrap w:val="0"/>
        <w:spacing w:after="120" w:line="360" w:lineRule="auto"/>
        <w:jc w:val="right"/>
        <w:rPr>
          <w:rFonts w:ascii="宋体" w:hAnsi="宋体"/>
          <w:sz w:val="24"/>
          <w:szCs w:val="24"/>
        </w:rPr>
      </w:pPr>
      <w:r>
        <w:rPr>
          <w:rFonts w:hint="eastAsia" w:ascii="宋体" w:hAnsi="宋体"/>
          <w:sz w:val="24"/>
          <w:szCs w:val="24"/>
        </w:rPr>
        <w:t xml:space="preserve">    日期：                                 </w:t>
      </w:r>
    </w:p>
    <w:p>
      <w:pPr>
        <w:spacing w:line="360" w:lineRule="atLeast"/>
        <w:ind w:left="-6" w:leftChars="-3" w:firstLine="480" w:firstLineChars="200"/>
        <w:rPr>
          <w:rFonts w:ascii="宋体" w:hAnsi="宋体"/>
          <w:sz w:val="24"/>
        </w:rPr>
      </w:pPr>
    </w:p>
    <w:p>
      <w:pPr>
        <w:spacing w:line="360" w:lineRule="auto"/>
        <w:jc w:val="center"/>
        <w:rPr>
          <w:rFonts w:ascii="宋体" w:hAnsi="宋体"/>
          <w:b/>
          <w:sz w:val="32"/>
          <w:szCs w:val="32"/>
        </w:rPr>
      </w:pPr>
      <w:r>
        <w:rPr>
          <w:rFonts w:hint="eastAsia" w:ascii="宋体" w:hAnsi="宋体"/>
          <w:b/>
          <w:sz w:val="32"/>
          <w:szCs w:val="32"/>
        </w:rPr>
        <w:t>（2）法定代表人授权书</w:t>
      </w:r>
    </w:p>
    <w:p>
      <w:pPr>
        <w:spacing w:line="360" w:lineRule="auto"/>
        <w:rPr>
          <w:rFonts w:ascii="宋体" w:hAnsi="宋体"/>
          <w:sz w:val="24"/>
          <w:szCs w:val="24"/>
        </w:rPr>
      </w:pPr>
    </w:p>
    <w:p>
      <w:pPr>
        <w:spacing w:line="360" w:lineRule="auto"/>
        <w:ind w:firstLine="480"/>
        <w:rPr>
          <w:rFonts w:ascii="宋体" w:hAnsi="宋体"/>
          <w:sz w:val="24"/>
          <w:szCs w:val="24"/>
        </w:rPr>
      </w:pPr>
      <w:r>
        <w:rPr>
          <w:rFonts w:hint="eastAsia" w:ascii="宋体" w:hAnsi="宋体"/>
          <w:sz w:val="24"/>
          <w:szCs w:val="24"/>
        </w:rPr>
        <w:t>本人____________（姓名）系_________________(磋商供应商全称)的法定代表人，现授权______________________(授权委托人姓名)为我方授权委托人，参加贵方组织的</w:t>
      </w:r>
    </w:p>
    <w:p>
      <w:pPr>
        <w:spacing w:line="360" w:lineRule="auto"/>
        <w:rPr>
          <w:rFonts w:ascii="宋体" w:hAnsi="宋体"/>
          <w:sz w:val="24"/>
          <w:szCs w:val="24"/>
        </w:rPr>
      </w:pPr>
      <w:r>
        <w:rPr>
          <w:rFonts w:hint="eastAsia" w:ascii="宋体" w:hAnsi="宋体"/>
          <w:sz w:val="24"/>
          <w:szCs w:val="24"/>
        </w:rPr>
        <w:t>____________________项目(采购编号)采购活动，授权委托人以我方名义签署、澄清、说明、补正、递交、撤回、修改磋商供应文件、签订合同和处理有关事宜，其法律后果由我方承担。</w:t>
      </w:r>
    </w:p>
    <w:p>
      <w:pPr>
        <w:spacing w:line="360" w:lineRule="auto"/>
        <w:ind w:firstLine="480"/>
        <w:rPr>
          <w:rFonts w:ascii="宋体" w:hAnsi="宋体"/>
          <w:sz w:val="24"/>
          <w:szCs w:val="24"/>
          <w:u w:val="single"/>
        </w:rPr>
      </w:pPr>
      <w:r>
        <w:rPr>
          <w:rFonts w:hint="eastAsia" w:ascii="宋体" w:hAnsi="宋体"/>
          <w:sz w:val="24"/>
          <w:szCs w:val="24"/>
        </w:rPr>
        <w:t>委托期限：</w:t>
      </w:r>
      <w:r>
        <w:rPr>
          <w:rFonts w:hint="eastAsia" w:ascii="宋体" w:hAnsi="宋体"/>
          <w:sz w:val="24"/>
          <w:szCs w:val="24"/>
          <w:u w:val="single"/>
        </w:rPr>
        <w:t>同本项目磋商有效期。</w:t>
      </w:r>
    </w:p>
    <w:p>
      <w:pPr>
        <w:spacing w:line="360" w:lineRule="auto"/>
        <w:ind w:firstLine="480"/>
        <w:rPr>
          <w:rFonts w:ascii="宋体" w:hAnsi="宋体"/>
          <w:sz w:val="24"/>
          <w:szCs w:val="24"/>
        </w:rPr>
      </w:pPr>
      <w:r>
        <w:rPr>
          <w:rFonts w:hint="eastAsia" w:ascii="宋体" w:hAnsi="宋体"/>
          <w:sz w:val="24"/>
          <w:szCs w:val="24"/>
        </w:rPr>
        <w:t>授权委托人无转委托权。</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磋商供应商全称(公章)：</w:t>
      </w:r>
    </w:p>
    <w:p>
      <w:pPr>
        <w:spacing w:line="360" w:lineRule="auto"/>
        <w:ind w:firstLine="3000" w:firstLineChars="1250"/>
        <w:rPr>
          <w:rFonts w:ascii="宋体" w:hAnsi="宋体"/>
          <w:sz w:val="24"/>
          <w:szCs w:val="24"/>
        </w:rPr>
      </w:pPr>
      <w:r>
        <w:rPr>
          <w:rFonts w:hint="eastAsia" w:ascii="宋体" w:hAnsi="宋体"/>
          <w:sz w:val="24"/>
          <w:szCs w:val="24"/>
        </w:rPr>
        <w:t>法定代表人：（签字或盖章）</w:t>
      </w:r>
    </w:p>
    <w:p>
      <w:pPr>
        <w:spacing w:line="360" w:lineRule="auto"/>
        <w:ind w:firstLine="3000" w:firstLineChars="1250"/>
        <w:rPr>
          <w:rFonts w:ascii="宋体" w:hAnsi="宋体"/>
          <w:sz w:val="24"/>
          <w:szCs w:val="24"/>
        </w:rPr>
      </w:pPr>
      <w:r>
        <w:rPr>
          <w:rFonts w:hint="eastAsia" w:ascii="宋体" w:hAnsi="宋体"/>
          <w:sz w:val="24"/>
          <w:szCs w:val="24"/>
        </w:rPr>
        <w:t>身份证号码：</w:t>
      </w:r>
    </w:p>
    <w:p>
      <w:pPr>
        <w:spacing w:line="360" w:lineRule="auto"/>
        <w:ind w:firstLine="3000" w:firstLineChars="1250"/>
        <w:rPr>
          <w:rFonts w:ascii="宋体" w:hAnsi="宋体"/>
          <w:sz w:val="24"/>
          <w:szCs w:val="24"/>
        </w:rPr>
      </w:pPr>
      <w:r>
        <w:rPr>
          <w:rFonts w:hint="eastAsia" w:ascii="宋体" w:hAnsi="宋体"/>
          <w:sz w:val="24"/>
          <w:szCs w:val="24"/>
        </w:rPr>
        <w:t>授权委托人：（签字或盖章）</w:t>
      </w:r>
    </w:p>
    <w:p>
      <w:pPr>
        <w:spacing w:line="360" w:lineRule="auto"/>
        <w:ind w:firstLine="3000" w:firstLineChars="1250"/>
        <w:rPr>
          <w:rFonts w:ascii="宋体" w:hAnsi="宋体"/>
          <w:sz w:val="24"/>
          <w:szCs w:val="24"/>
        </w:rPr>
      </w:pPr>
      <w:r>
        <w:rPr>
          <w:rFonts w:hint="eastAsia" w:ascii="宋体" w:hAnsi="宋体"/>
          <w:sz w:val="24"/>
          <w:szCs w:val="24"/>
        </w:rPr>
        <w:t>身份证号码：</w:t>
      </w:r>
    </w:p>
    <w:p>
      <w:pPr>
        <w:spacing w:line="360" w:lineRule="auto"/>
        <w:rPr>
          <w:rFonts w:ascii="宋体" w:hAnsi="宋体"/>
          <w:sz w:val="24"/>
          <w:szCs w:val="24"/>
        </w:rPr>
      </w:pPr>
      <w:r>
        <w:rPr>
          <w:rFonts w:hint="eastAsia" w:ascii="宋体" w:hAnsi="宋体"/>
          <w:sz w:val="24"/>
          <w:szCs w:val="24"/>
        </w:rPr>
        <w:t>　　　　　　　　　　　　　　日　期：</w:t>
      </w:r>
    </w:p>
    <w:p>
      <w:pPr>
        <w:widowControl/>
        <w:snapToGrid/>
        <w:jc w:val="left"/>
        <w:rPr>
          <w:rFonts w:ascii="宋体" w:hAnsi="宋体"/>
          <w:b/>
          <w:sz w:val="24"/>
        </w:rPr>
      </w:pPr>
      <w:r>
        <w:rPr>
          <w:rFonts w:hint="eastAsia" w:ascii="宋体" w:hAnsi="宋体"/>
          <w:b/>
          <w:sz w:val="24"/>
        </w:rPr>
        <w:t>附件5</w:t>
      </w:r>
    </w:p>
    <w:p>
      <w:pPr>
        <w:spacing w:line="360" w:lineRule="auto"/>
        <w:jc w:val="center"/>
        <w:rPr>
          <w:rFonts w:ascii="宋体" w:hAnsi="宋体"/>
          <w:b/>
          <w:sz w:val="32"/>
          <w:szCs w:val="32"/>
        </w:rPr>
      </w:pPr>
      <w:r>
        <w:rPr>
          <w:rFonts w:hint="eastAsia" w:ascii="宋体" w:hAnsi="宋体"/>
          <w:b/>
          <w:sz w:val="32"/>
          <w:szCs w:val="32"/>
        </w:rPr>
        <w:t>供应商简况表</w:t>
      </w:r>
    </w:p>
    <w:tbl>
      <w:tblPr>
        <w:tblStyle w:val="24"/>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351"/>
        <w:gridCol w:w="993"/>
        <w:gridCol w:w="567"/>
        <w:gridCol w:w="478"/>
        <w:gridCol w:w="514"/>
        <w:gridCol w:w="732"/>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供应商名称</w:t>
            </w:r>
          </w:p>
        </w:tc>
        <w:tc>
          <w:tcPr>
            <w:tcW w:w="7020"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注册地址</w:t>
            </w:r>
          </w:p>
        </w:tc>
        <w:tc>
          <w:tcPr>
            <w:tcW w:w="3389" w:type="dxa"/>
            <w:gridSpan w:val="4"/>
            <w:vAlign w:val="center"/>
          </w:tcPr>
          <w:p>
            <w:pPr>
              <w:jc w:val="center"/>
              <w:rPr>
                <w:rFonts w:ascii="宋体" w:hAnsi="宋体"/>
                <w:szCs w:val="21"/>
              </w:rPr>
            </w:pPr>
          </w:p>
        </w:tc>
        <w:tc>
          <w:tcPr>
            <w:tcW w:w="1246" w:type="dxa"/>
            <w:gridSpan w:val="2"/>
            <w:vAlign w:val="center"/>
          </w:tcPr>
          <w:p>
            <w:pPr>
              <w:jc w:val="center"/>
              <w:rPr>
                <w:rFonts w:ascii="宋体" w:hAnsi="宋体"/>
                <w:szCs w:val="21"/>
              </w:rPr>
            </w:pPr>
            <w:r>
              <w:rPr>
                <w:rFonts w:hint="eastAsia" w:ascii="宋体" w:hAnsi="宋体"/>
                <w:szCs w:val="21"/>
              </w:rPr>
              <w:t>邮政编码</w:t>
            </w:r>
          </w:p>
        </w:tc>
        <w:tc>
          <w:tcPr>
            <w:tcW w:w="2385"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restart"/>
            <w:vAlign w:val="center"/>
          </w:tcPr>
          <w:p>
            <w:pPr>
              <w:jc w:val="center"/>
              <w:rPr>
                <w:rFonts w:ascii="宋体" w:hAnsi="宋体"/>
                <w:szCs w:val="21"/>
              </w:rPr>
            </w:pPr>
            <w:r>
              <w:rPr>
                <w:rFonts w:hint="eastAsia" w:ascii="宋体" w:hAnsi="宋体"/>
                <w:szCs w:val="21"/>
              </w:rPr>
              <w:t>联系方式</w:t>
            </w:r>
          </w:p>
        </w:tc>
        <w:tc>
          <w:tcPr>
            <w:tcW w:w="1351" w:type="dxa"/>
            <w:vAlign w:val="center"/>
          </w:tcPr>
          <w:p>
            <w:pPr>
              <w:jc w:val="center"/>
              <w:rPr>
                <w:rFonts w:ascii="宋体" w:hAnsi="宋体"/>
                <w:szCs w:val="21"/>
              </w:rPr>
            </w:pPr>
            <w:r>
              <w:rPr>
                <w:rFonts w:hint="eastAsia" w:ascii="宋体" w:hAnsi="宋体"/>
                <w:szCs w:val="21"/>
              </w:rPr>
              <w:t>联系人</w:t>
            </w:r>
          </w:p>
        </w:tc>
        <w:tc>
          <w:tcPr>
            <w:tcW w:w="2038" w:type="dxa"/>
            <w:gridSpan w:val="3"/>
            <w:vAlign w:val="center"/>
          </w:tcPr>
          <w:p>
            <w:pPr>
              <w:jc w:val="center"/>
              <w:rPr>
                <w:rFonts w:ascii="宋体" w:hAnsi="宋体"/>
                <w:szCs w:val="21"/>
              </w:rPr>
            </w:pPr>
          </w:p>
        </w:tc>
        <w:tc>
          <w:tcPr>
            <w:tcW w:w="1246" w:type="dxa"/>
            <w:gridSpan w:val="2"/>
            <w:vAlign w:val="center"/>
          </w:tcPr>
          <w:p>
            <w:pPr>
              <w:jc w:val="center"/>
              <w:rPr>
                <w:rFonts w:ascii="宋体" w:hAnsi="宋体"/>
                <w:szCs w:val="21"/>
              </w:rPr>
            </w:pPr>
            <w:r>
              <w:rPr>
                <w:rFonts w:hint="eastAsia" w:ascii="宋体" w:hAnsi="宋体"/>
                <w:szCs w:val="21"/>
              </w:rPr>
              <w:t>电  话</w:t>
            </w:r>
          </w:p>
        </w:tc>
        <w:tc>
          <w:tcPr>
            <w:tcW w:w="2385"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continue"/>
            <w:vAlign w:val="center"/>
          </w:tcPr>
          <w:p>
            <w:pPr>
              <w:jc w:val="center"/>
              <w:rPr>
                <w:rFonts w:ascii="宋体" w:hAnsi="宋体"/>
                <w:szCs w:val="21"/>
              </w:rPr>
            </w:pPr>
          </w:p>
        </w:tc>
        <w:tc>
          <w:tcPr>
            <w:tcW w:w="1351" w:type="dxa"/>
            <w:vAlign w:val="center"/>
          </w:tcPr>
          <w:p>
            <w:pPr>
              <w:jc w:val="center"/>
              <w:rPr>
                <w:rFonts w:ascii="宋体" w:hAnsi="宋体"/>
                <w:szCs w:val="21"/>
              </w:rPr>
            </w:pPr>
            <w:r>
              <w:rPr>
                <w:rFonts w:hint="eastAsia" w:ascii="宋体" w:hAnsi="宋体"/>
                <w:szCs w:val="21"/>
              </w:rPr>
              <w:t>传  真</w:t>
            </w:r>
          </w:p>
        </w:tc>
        <w:tc>
          <w:tcPr>
            <w:tcW w:w="2038" w:type="dxa"/>
            <w:gridSpan w:val="3"/>
            <w:vAlign w:val="center"/>
          </w:tcPr>
          <w:p>
            <w:pPr>
              <w:jc w:val="center"/>
              <w:rPr>
                <w:rFonts w:ascii="宋体" w:hAnsi="宋体"/>
                <w:szCs w:val="21"/>
              </w:rPr>
            </w:pPr>
          </w:p>
        </w:tc>
        <w:tc>
          <w:tcPr>
            <w:tcW w:w="1246" w:type="dxa"/>
            <w:gridSpan w:val="2"/>
            <w:vAlign w:val="center"/>
          </w:tcPr>
          <w:p>
            <w:pPr>
              <w:jc w:val="center"/>
              <w:rPr>
                <w:rFonts w:ascii="宋体" w:hAnsi="宋体"/>
                <w:szCs w:val="21"/>
              </w:rPr>
            </w:pPr>
            <w:r>
              <w:rPr>
                <w:rFonts w:hint="eastAsia" w:ascii="宋体" w:hAnsi="宋体"/>
                <w:szCs w:val="21"/>
              </w:rPr>
              <w:t>网  址</w:t>
            </w:r>
          </w:p>
        </w:tc>
        <w:tc>
          <w:tcPr>
            <w:tcW w:w="2385"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组织结构</w:t>
            </w:r>
          </w:p>
        </w:tc>
        <w:tc>
          <w:tcPr>
            <w:tcW w:w="7020"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法定代表人</w:t>
            </w:r>
          </w:p>
        </w:tc>
        <w:tc>
          <w:tcPr>
            <w:tcW w:w="1351" w:type="dxa"/>
            <w:vAlign w:val="center"/>
          </w:tcPr>
          <w:p>
            <w:pPr>
              <w:jc w:val="center"/>
              <w:rPr>
                <w:rFonts w:ascii="宋体" w:hAnsi="宋体"/>
                <w:szCs w:val="21"/>
              </w:rPr>
            </w:pPr>
            <w:r>
              <w:rPr>
                <w:rFonts w:hint="eastAsia" w:ascii="宋体" w:hAnsi="宋体"/>
                <w:szCs w:val="21"/>
              </w:rPr>
              <w:t>姓名</w:t>
            </w:r>
          </w:p>
        </w:tc>
        <w:tc>
          <w:tcPr>
            <w:tcW w:w="993" w:type="dxa"/>
            <w:vAlign w:val="center"/>
          </w:tcPr>
          <w:p>
            <w:pPr>
              <w:jc w:val="center"/>
              <w:rPr>
                <w:rFonts w:ascii="宋体" w:hAnsi="宋体"/>
                <w:szCs w:val="21"/>
              </w:rPr>
            </w:pPr>
          </w:p>
        </w:tc>
        <w:tc>
          <w:tcPr>
            <w:tcW w:w="1559" w:type="dxa"/>
            <w:gridSpan w:val="3"/>
            <w:vAlign w:val="center"/>
          </w:tcPr>
          <w:p>
            <w:pPr>
              <w:jc w:val="center"/>
              <w:rPr>
                <w:rFonts w:ascii="宋体" w:hAnsi="宋体"/>
                <w:szCs w:val="21"/>
              </w:rPr>
            </w:pPr>
            <w:r>
              <w:rPr>
                <w:rFonts w:hint="eastAsia" w:ascii="宋体" w:hAnsi="宋体"/>
                <w:szCs w:val="21"/>
              </w:rPr>
              <w:t>职务/职称</w:t>
            </w:r>
          </w:p>
        </w:tc>
        <w:tc>
          <w:tcPr>
            <w:tcW w:w="992" w:type="dxa"/>
            <w:gridSpan w:val="2"/>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电话</w:t>
            </w:r>
          </w:p>
        </w:tc>
        <w:tc>
          <w:tcPr>
            <w:tcW w:w="141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技术负责人</w:t>
            </w:r>
          </w:p>
        </w:tc>
        <w:tc>
          <w:tcPr>
            <w:tcW w:w="1351" w:type="dxa"/>
            <w:vAlign w:val="center"/>
          </w:tcPr>
          <w:p>
            <w:pPr>
              <w:jc w:val="center"/>
              <w:rPr>
                <w:rFonts w:ascii="宋体" w:hAnsi="宋体"/>
                <w:szCs w:val="21"/>
              </w:rPr>
            </w:pPr>
            <w:r>
              <w:rPr>
                <w:rFonts w:hint="eastAsia" w:ascii="宋体" w:hAnsi="宋体"/>
                <w:szCs w:val="21"/>
              </w:rPr>
              <w:t>姓名</w:t>
            </w:r>
          </w:p>
        </w:tc>
        <w:tc>
          <w:tcPr>
            <w:tcW w:w="993" w:type="dxa"/>
            <w:vAlign w:val="center"/>
          </w:tcPr>
          <w:p>
            <w:pPr>
              <w:jc w:val="center"/>
              <w:rPr>
                <w:rFonts w:ascii="宋体" w:hAnsi="宋体"/>
                <w:szCs w:val="21"/>
              </w:rPr>
            </w:pPr>
          </w:p>
        </w:tc>
        <w:tc>
          <w:tcPr>
            <w:tcW w:w="1559" w:type="dxa"/>
            <w:gridSpan w:val="3"/>
            <w:vAlign w:val="center"/>
          </w:tcPr>
          <w:p>
            <w:pPr>
              <w:jc w:val="center"/>
              <w:rPr>
                <w:rFonts w:ascii="宋体" w:hAnsi="宋体"/>
                <w:szCs w:val="21"/>
              </w:rPr>
            </w:pPr>
            <w:r>
              <w:rPr>
                <w:rFonts w:hint="eastAsia" w:ascii="宋体" w:hAnsi="宋体"/>
                <w:szCs w:val="21"/>
              </w:rPr>
              <w:t>职务/职称</w:t>
            </w:r>
          </w:p>
        </w:tc>
        <w:tc>
          <w:tcPr>
            <w:tcW w:w="992" w:type="dxa"/>
            <w:gridSpan w:val="2"/>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电话</w:t>
            </w:r>
          </w:p>
        </w:tc>
        <w:tc>
          <w:tcPr>
            <w:tcW w:w="141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成立时间</w:t>
            </w:r>
          </w:p>
        </w:tc>
        <w:tc>
          <w:tcPr>
            <w:tcW w:w="2344" w:type="dxa"/>
            <w:gridSpan w:val="2"/>
            <w:vAlign w:val="center"/>
          </w:tcPr>
          <w:p>
            <w:pPr>
              <w:jc w:val="center"/>
              <w:rPr>
                <w:rFonts w:ascii="宋体" w:hAnsi="宋体"/>
                <w:szCs w:val="21"/>
              </w:rPr>
            </w:pPr>
          </w:p>
        </w:tc>
        <w:tc>
          <w:tcPr>
            <w:tcW w:w="4676" w:type="dxa"/>
            <w:gridSpan w:val="7"/>
            <w:vAlign w:val="center"/>
          </w:tcPr>
          <w:p>
            <w:pPr>
              <w:jc w:val="left"/>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针对不同项目区域已有的分支机构设立情况</w:t>
            </w:r>
          </w:p>
        </w:tc>
        <w:tc>
          <w:tcPr>
            <w:tcW w:w="7020" w:type="dxa"/>
            <w:gridSpan w:val="9"/>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企业资质</w:t>
            </w:r>
          </w:p>
        </w:tc>
        <w:tc>
          <w:tcPr>
            <w:tcW w:w="1351"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567" w:type="dxa"/>
            <w:vMerge w:val="restart"/>
            <w:vAlign w:val="center"/>
          </w:tcPr>
          <w:p>
            <w:pPr>
              <w:jc w:val="center"/>
              <w:rPr>
                <w:rFonts w:ascii="宋体" w:hAnsi="宋体"/>
                <w:szCs w:val="21"/>
              </w:rPr>
            </w:pPr>
            <w:r>
              <w:rPr>
                <w:rFonts w:hint="eastAsia" w:ascii="宋体" w:hAnsi="宋体"/>
                <w:szCs w:val="21"/>
              </w:rPr>
              <w:t>其中</w:t>
            </w:r>
          </w:p>
        </w:tc>
        <w:tc>
          <w:tcPr>
            <w:tcW w:w="1984" w:type="dxa"/>
            <w:gridSpan w:val="4"/>
            <w:vAlign w:val="center"/>
          </w:tcPr>
          <w:p>
            <w:pPr>
              <w:jc w:val="center"/>
              <w:rPr>
                <w:rFonts w:ascii="宋体" w:hAnsi="宋体"/>
                <w:szCs w:val="21"/>
              </w:rPr>
            </w:pPr>
            <w:r>
              <w:rPr>
                <w:rFonts w:hint="eastAsia" w:ascii="宋体" w:hAnsi="宋体"/>
                <w:szCs w:val="21"/>
              </w:rPr>
              <w:t>执业资格人员</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营业执照号</w:t>
            </w:r>
          </w:p>
        </w:tc>
        <w:tc>
          <w:tcPr>
            <w:tcW w:w="1351"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567"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高级职称人员</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注册资金</w:t>
            </w:r>
          </w:p>
        </w:tc>
        <w:tc>
          <w:tcPr>
            <w:tcW w:w="1351"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567"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中级职称人员</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开户银行</w:t>
            </w:r>
          </w:p>
        </w:tc>
        <w:tc>
          <w:tcPr>
            <w:tcW w:w="1351"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567"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初级职称人员</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账号</w:t>
            </w:r>
          </w:p>
        </w:tc>
        <w:tc>
          <w:tcPr>
            <w:tcW w:w="1351"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567"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技  工</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center"/>
        </w:trPr>
        <w:tc>
          <w:tcPr>
            <w:tcW w:w="1485" w:type="dxa"/>
            <w:vAlign w:val="center"/>
          </w:tcPr>
          <w:p>
            <w:pPr>
              <w:jc w:val="center"/>
              <w:rPr>
                <w:rFonts w:ascii="宋体" w:hAnsi="宋体"/>
                <w:szCs w:val="21"/>
              </w:rPr>
            </w:pPr>
            <w:r>
              <w:rPr>
                <w:rFonts w:hint="eastAsia" w:ascii="宋体" w:hAnsi="宋体"/>
                <w:szCs w:val="21"/>
              </w:rPr>
              <w:t>经营范围</w:t>
            </w:r>
          </w:p>
        </w:tc>
        <w:tc>
          <w:tcPr>
            <w:tcW w:w="7020"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备注</w:t>
            </w:r>
          </w:p>
        </w:tc>
        <w:tc>
          <w:tcPr>
            <w:tcW w:w="7020" w:type="dxa"/>
            <w:gridSpan w:val="9"/>
            <w:vAlign w:val="center"/>
          </w:tcPr>
          <w:p>
            <w:pPr>
              <w:jc w:val="center"/>
              <w:rPr>
                <w:rFonts w:ascii="宋体" w:hAnsi="宋体"/>
                <w:szCs w:val="21"/>
              </w:rPr>
            </w:pPr>
          </w:p>
        </w:tc>
      </w:tr>
    </w:tbl>
    <w:p>
      <w:pPr>
        <w:spacing w:line="360" w:lineRule="atLeast"/>
        <w:ind w:firstLine="3720" w:firstLineChars="1550"/>
        <w:rPr>
          <w:rFonts w:ascii="宋体" w:hAnsi="宋体"/>
          <w:sz w:val="24"/>
        </w:rPr>
      </w:pPr>
      <w:r>
        <w:rPr>
          <w:rFonts w:hint="eastAsia" w:ascii="宋体" w:hAnsi="宋体"/>
          <w:sz w:val="24"/>
        </w:rPr>
        <w:t>磋商供应商(盖章)：</w:t>
      </w:r>
    </w:p>
    <w:p>
      <w:pPr>
        <w:spacing w:line="360" w:lineRule="atLeast"/>
        <w:ind w:firstLine="3720" w:firstLineChars="1550"/>
        <w:rPr>
          <w:rFonts w:ascii="宋体" w:hAnsi="宋体"/>
          <w:sz w:val="24"/>
        </w:rPr>
      </w:pPr>
      <w:r>
        <w:rPr>
          <w:rFonts w:hint="eastAsia" w:ascii="宋体" w:hAnsi="宋体"/>
          <w:sz w:val="24"/>
        </w:rPr>
        <w:t>法定代表人或授权代表（签字或盖章）：</w:t>
      </w:r>
    </w:p>
    <w:p>
      <w:pPr>
        <w:widowControl/>
        <w:spacing w:line="276" w:lineRule="auto"/>
        <w:ind w:firstLine="3720" w:firstLineChars="1550"/>
        <w:jc w:val="left"/>
        <w:rPr>
          <w:rFonts w:ascii="宋体" w:hAnsi="宋体"/>
          <w:sz w:val="24"/>
        </w:rPr>
      </w:pPr>
      <w:r>
        <w:rPr>
          <w:rFonts w:hint="eastAsia" w:ascii="宋体" w:hAnsi="宋体"/>
          <w:sz w:val="24"/>
        </w:rPr>
        <w:t>日   期：</w:t>
      </w:r>
    </w:p>
    <w:p>
      <w:pPr>
        <w:widowControl/>
        <w:spacing w:line="276" w:lineRule="auto"/>
        <w:ind w:firstLine="3720" w:firstLineChars="1550"/>
        <w:jc w:val="left"/>
        <w:rPr>
          <w:rFonts w:ascii="宋体" w:hAnsi="宋体"/>
          <w:sz w:val="24"/>
        </w:rPr>
      </w:pPr>
    </w:p>
    <w:p>
      <w:pPr>
        <w:widowControl/>
        <w:spacing w:line="276" w:lineRule="auto"/>
        <w:ind w:firstLine="3720" w:firstLineChars="1550"/>
        <w:jc w:val="left"/>
        <w:rPr>
          <w:rFonts w:ascii="宋体" w:hAnsi="宋体"/>
          <w:sz w:val="24"/>
        </w:rPr>
      </w:pPr>
    </w:p>
    <w:p>
      <w:pPr>
        <w:pStyle w:val="29"/>
        <w:snapToGrid w:val="0"/>
        <w:spacing w:before="0" w:after="0" w:line="360" w:lineRule="auto"/>
        <w:ind w:left="0" w:right="0"/>
        <w:rPr>
          <w:rFonts w:ascii="宋体" w:hAnsi="宋体"/>
          <w:b/>
          <w:szCs w:val="24"/>
        </w:rPr>
      </w:pPr>
    </w:p>
    <w:p>
      <w:pPr>
        <w:pStyle w:val="29"/>
        <w:snapToGrid w:val="0"/>
        <w:spacing w:before="0" w:after="0" w:line="360" w:lineRule="auto"/>
        <w:ind w:left="0" w:right="0"/>
        <w:rPr>
          <w:rFonts w:ascii="宋体" w:hAnsi="宋体"/>
          <w:b/>
          <w:szCs w:val="24"/>
        </w:rPr>
      </w:pPr>
      <w:r>
        <w:rPr>
          <w:rFonts w:hint="eastAsia" w:ascii="宋体" w:hAnsi="宋体"/>
          <w:b/>
          <w:szCs w:val="24"/>
        </w:rPr>
        <w:t>附件6：标项一工价表</w:t>
      </w:r>
    </w:p>
    <w:p>
      <w:pPr>
        <w:ind w:firstLine="560" w:firstLineChars="200"/>
        <w:jc w:val="center"/>
        <w:rPr>
          <w:rFonts w:ascii="宋体" w:hAnsi="宋体" w:eastAsia="宋体"/>
          <w:sz w:val="28"/>
          <w:szCs w:val="21"/>
        </w:rPr>
      </w:pPr>
      <w:r>
        <w:rPr>
          <w:rFonts w:hint="eastAsia" w:ascii="宋体" w:hAnsi="宋体" w:eastAsia="宋体"/>
          <w:sz w:val="28"/>
          <w:szCs w:val="21"/>
        </w:rPr>
        <w:t>红旗出版社印刷装订工价表（2020—2023）</w:t>
      </w:r>
    </w:p>
    <w:p>
      <w:pPr>
        <w:ind w:firstLine="560" w:firstLineChars="200"/>
        <w:jc w:val="center"/>
        <w:rPr>
          <w:rFonts w:ascii="宋体" w:hAnsi="宋体" w:eastAsia="宋体"/>
          <w:sz w:val="28"/>
          <w:szCs w:val="21"/>
        </w:rPr>
      </w:pPr>
      <w:r>
        <w:rPr>
          <w:rFonts w:hint="eastAsia" w:ascii="宋体" w:hAnsi="宋体" w:eastAsia="宋体"/>
          <w:sz w:val="28"/>
          <w:szCs w:val="21"/>
        </w:rPr>
        <w:t>（3个月账期）</w:t>
      </w:r>
    </w:p>
    <w:p>
      <w:pPr>
        <w:ind w:firstLine="560" w:firstLineChars="200"/>
        <w:rPr>
          <w:rFonts w:ascii="宋体" w:hAnsi="宋体" w:eastAsia="宋体"/>
          <w:sz w:val="28"/>
          <w:szCs w:val="21"/>
        </w:rPr>
      </w:pPr>
      <w:r>
        <w:rPr>
          <w:rFonts w:hint="eastAsia" w:ascii="宋体" w:hAnsi="宋体" w:eastAsia="宋体"/>
          <w:sz w:val="28"/>
          <w:szCs w:val="21"/>
        </w:rPr>
        <w:t>注：下表工价均为含税价，税率13%，如遇国家税率调整，应按不含税价计算调整工价。</w:t>
      </w:r>
    </w:p>
    <w:tbl>
      <w:tblPr>
        <w:tblStyle w:val="24"/>
        <w:tblpPr w:leftFromText="180" w:rightFromText="180" w:vertAnchor="text" w:horzAnchor="page" w:tblpX="1805" w:tblpY="707"/>
        <w:tblOverlap w:val="never"/>
        <w:tblW w:w="89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2"/>
        <w:gridCol w:w="1755"/>
        <w:gridCol w:w="1362"/>
        <w:gridCol w:w="393"/>
        <w:gridCol w:w="1755"/>
        <w:gridCol w:w="216"/>
        <w:gridCol w:w="1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8926" w:type="dxa"/>
            <w:gridSpan w:val="7"/>
            <w:tcBorders>
              <w:top w:val="single" w:color="auto" w:sz="12" w:space="0"/>
              <w:left w:val="single" w:color="auto" w:sz="12" w:space="0"/>
              <w:bottom w:val="single" w:color="auto" w:sz="6" w:space="0"/>
              <w:right w:val="single" w:color="auto" w:sz="12" w:space="0"/>
            </w:tcBorders>
            <w:vAlign w:val="center"/>
          </w:tcPr>
          <w:p>
            <w:pPr>
              <w:jc w:val="center"/>
              <w:rPr>
                <w:rFonts w:ascii="楷体" w:hAnsi="楷体" w:eastAsia="楷体" w:cs="楷体"/>
                <w:b/>
                <w:bCs/>
                <w:szCs w:val="21"/>
              </w:rPr>
            </w:pPr>
            <w:r>
              <w:rPr>
                <w:rFonts w:hint="eastAsia" w:ascii="楷体" w:hAnsi="楷体" w:eastAsia="楷体" w:cs="楷体"/>
                <w:b/>
                <w:bCs/>
                <w:szCs w:val="21"/>
              </w:rPr>
              <w:t>版费工价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4" w:space="0"/>
            </w:tcBorders>
            <w:vAlign w:val="center"/>
          </w:tcPr>
          <w:p>
            <w:pPr>
              <w:jc w:val="center"/>
              <w:rPr>
                <w:rFonts w:ascii="楷体" w:hAnsi="楷体" w:eastAsia="楷体" w:cs="楷体"/>
                <w:kern w:val="2"/>
                <w:szCs w:val="21"/>
              </w:rPr>
            </w:pPr>
            <w:r>
              <w:rPr>
                <w:rFonts w:hint="eastAsia" w:ascii="楷体" w:hAnsi="楷体" w:eastAsia="楷体" w:cs="楷体"/>
                <w:szCs w:val="21"/>
              </w:rPr>
              <w:t>CTP拼晒版</w:t>
            </w:r>
          </w:p>
        </w:tc>
        <w:tc>
          <w:tcPr>
            <w:tcW w:w="3117"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楷体" w:hAnsi="楷体" w:eastAsia="楷体" w:cs="楷体"/>
                <w:kern w:val="2"/>
                <w:szCs w:val="21"/>
              </w:rPr>
            </w:pPr>
            <w:r>
              <w:rPr>
                <w:rFonts w:hint="eastAsia" w:ascii="楷体" w:hAnsi="楷体" w:eastAsia="楷体" w:cs="楷体"/>
                <w:szCs w:val="21"/>
              </w:rPr>
              <w:t>对开</w:t>
            </w:r>
          </w:p>
        </w:tc>
        <w:tc>
          <w:tcPr>
            <w:tcW w:w="2364"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楷体" w:hAnsi="楷体" w:eastAsia="楷体" w:cs="楷体"/>
                <w:kern w:val="2"/>
                <w:szCs w:val="21"/>
              </w:rPr>
            </w:pPr>
            <w:r>
              <w:rPr>
                <w:rFonts w:hint="eastAsia" w:ascii="楷体" w:hAnsi="楷体" w:eastAsia="楷体" w:cs="楷体"/>
                <w:szCs w:val="21"/>
              </w:rPr>
              <w:t>80元/块</w:t>
            </w:r>
          </w:p>
        </w:tc>
        <w:tc>
          <w:tcPr>
            <w:tcW w:w="1543" w:type="dxa"/>
            <w:tcBorders>
              <w:top w:val="single" w:color="auto" w:sz="6" w:space="0"/>
              <w:left w:val="single" w:color="auto" w:sz="4" w:space="0"/>
              <w:bottom w:val="single" w:color="auto" w:sz="6" w:space="0"/>
              <w:right w:val="single" w:color="auto" w:sz="12" w:space="0"/>
            </w:tcBorders>
            <w:vAlign w:val="center"/>
          </w:tcPr>
          <w:p>
            <w:pPr>
              <w:jc w:val="center"/>
              <w:rPr>
                <w:rFonts w:ascii="楷体" w:hAnsi="楷体" w:eastAsia="楷体" w:cs="楷体"/>
                <w:kern w:val="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4" w:space="0"/>
            </w:tcBorders>
            <w:vAlign w:val="center"/>
          </w:tcPr>
          <w:p>
            <w:pPr>
              <w:widowControl/>
              <w:jc w:val="center"/>
              <w:rPr>
                <w:rFonts w:ascii="楷体" w:hAnsi="楷体" w:eastAsia="楷体" w:cs="楷体"/>
                <w:kern w:val="2"/>
                <w:szCs w:val="21"/>
              </w:rPr>
            </w:pPr>
            <w:r>
              <w:rPr>
                <w:rFonts w:hint="eastAsia" w:ascii="楷体" w:hAnsi="楷体" w:eastAsia="楷体" w:cs="楷体"/>
                <w:szCs w:val="21"/>
              </w:rPr>
              <w:t>CTP拼晒版</w:t>
            </w:r>
          </w:p>
        </w:tc>
        <w:tc>
          <w:tcPr>
            <w:tcW w:w="3117" w:type="dxa"/>
            <w:gridSpan w:val="2"/>
            <w:tcBorders>
              <w:top w:val="single" w:color="auto" w:sz="6" w:space="0"/>
              <w:left w:val="single" w:color="auto" w:sz="4" w:space="0"/>
              <w:bottom w:val="single" w:color="auto" w:sz="6" w:space="0"/>
              <w:right w:val="single" w:color="auto" w:sz="4" w:space="0"/>
            </w:tcBorders>
            <w:vAlign w:val="center"/>
          </w:tcPr>
          <w:p>
            <w:pPr>
              <w:jc w:val="center"/>
              <w:rPr>
                <w:rFonts w:ascii="楷体" w:hAnsi="楷体" w:eastAsia="楷体" w:cs="楷体"/>
                <w:kern w:val="2"/>
                <w:szCs w:val="21"/>
              </w:rPr>
            </w:pPr>
            <w:r>
              <w:rPr>
                <w:rFonts w:hint="eastAsia" w:ascii="楷体" w:hAnsi="楷体" w:eastAsia="楷体" w:cs="楷体"/>
                <w:szCs w:val="21"/>
              </w:rPr>
              <w:t>小全开</w:t>
            </w:r>
          </w:p>
        </w:tc>
        <w:tc>
          <w:tcPr>
            <w:tcW w:w="2364"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楷体" w:hAnsi="楷体" w:eastAsia="楷体" w:cs="楷体"/>
                <w:kern w:val="2"/>
                <w:szCs w:val="21"/>
              </w:rPr>
            </w:pPr>
            <w:r>
              <w:rPr>
                <w:rFonts w:hint="eastAsia" w:ascii="楷体" w:hAnsi="楷体" w:eastAsia="楷体" w:cs="楷体"/>
                <w:szCs w:val="21"/>
              </w:rPr>
              <w:t>100元/块</w:t>
            </w:r>
          </w:p>
        </w:tc>
        <w:tc>
          <w:tcPr>
            <w:tcW w:w="1543" w:type="dxa"/>
            <w:tcBorders>
              <w:top w:val="single" w:color="auto" w:sz="6" w:space="0"/>
              <w:left w:val="single" w:color="auto" w:sz="4" w:space="0"/>
              <w:bottom w:val="single" w:color="auto" w:sz="6" w:space="0"/>
              <w:right w:val="single" w:color="auto" w:sz="12" w:space="0"/>
            </w:tcBorders>
            <w:vAlign w:val="center"/>
          </w:tcPr>
          <w:p>
            <w:pPr>
              <w:jc w:val="center"/>
              <w:rPr>
                <w:rFonts w:ascii="楷体" w:hAnsi="楷体" w:eastAsia="楷体" w:cs="楷体"/>
                <w:kern w:val="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8926" w:type="dxa"/>
            <w:gridSpan w:val="7"/>
            <w:tcBorders>
              <w:top w:val="single" w:color="auto" w:sz="6" w:space="0"/>
              <w:left w:val="single" w:color="auto" w:sz="12" w:space="0"/>
              <w:bottom w:val="single" w:color="auto" w:sz="6"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b/>
                <w:bCs/>
                <w:szCs w:val="21"/>
              </w:rPr>
              <w:t>印刷工价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楷体" w:hAnsi="楷体" w:eastAsia="楷体" w:cs="楷体"/>
                <w:szCs w:val="21"/>
              </w:rPr>
            </w:pPr>
            <w:r>
              <w:rPr>
                <w:rFonts w:hint="eastAsia" w:ascii="楷体" w:hAnsi="楷体" w:eastAsia="楷体" w:cs="楷体"/>
                <w:b/>
                <w:szCs w:val="21"/>
              </w:rPr>
              <w:t>类别</w:t>
            </w:r>
          </w:p>
        </w:tc>
        <w:tc>
          <w:tcPr>
            <w:tcW w:w="3117" w:type="dxa"/>
            <w:gridSpan w:val="2"/>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楷体" w:hAnsi="楷体" w:eastAsia="楷体" w:cs="楷体"/>
                <w:szCs w:val="21"/>
              </w:rPr>
            </w:pPr>
            <w:r>
              <w:rPr>
                <w:rFonts w:hint="eastAsia" w:ascii="楷体" w:hAnsi="楷体" w:eastAsia="楷体" w:cs="楷体"/>
                <w:b/>
                <w:szCs w:val="21"/>
              </w:rPr>
              <w:t>单位</w:t>
            </w:r>
          </w:p>
        </w:tc>
        <w:tc>
          <w:tcPr>
            <w:tcW w:w="2364" w:type="dxa"/>
            <w:gridSpan w:val="3"/>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楷体" w:hAnsi="楷体" w:eastAsia="楷体" w:cs="楷体"/>
                <w:szCs w:val="21"/>
              </w:rPr>
            </w:pPr>
            <w:r>
              <w:rPr>
                <w:rFonts w:hint="eastAsia" w:ascii="楷体" w:hAnsi="楷体" w:eastAsia="楷体" w:cs="楷体"/>
                <w:b/>
                <w:szCs w:val="21"/>
              </w:rPr>
              <w:t>价格</w:t>
            </w:r>
          </w:p>
        </w:tc>
        <w:tc>
          <w:tcPr>
            <w:tcW w:w="1543" w:type="dxa"/>
            <w:tcBorders>
              <w:top w:val="single" w:color="auto" w:sz="6" w:space="0"/>
              <w:left w:val="single" w:color="auto" w:sz="6" w:space="0"/>
              <w:bottom w:val="single" w:color="auto" w:sz="4" w:space="0"/>
              <w:right w:val="single" w:color="auto" w:sz="12" w:space="0"/>
            </w:tcBorders>
            <w:vAlign w:val="center"/>
          </w:tcPr>
          <w:p>
            <w:pPr>
              <w:spacing w:line="360" w:lineRule="auto"/>
              <w:jc w:val="center"/>
              <w:rPr>
                <w:rFonts w:ascii="楷体" w:hAnsi="楷体" w:eastAsia="楷体" w:cs="楷体"/>
                <w:szCs w:val="21"/>
              </w:rPr>
            </w:pPr>
            <w:r>
              <w:rPr>
                <w:rFonts w:hint="eastAsia" w:ascii="楷体" w:hAnsi="楷体" w:eastAsia="楷体" w:cs="楷体"/>
                <w:b/>
                <w:szCs w:val="21"/>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平张单色印刷</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对开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12/色令</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5000起印量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平张双色印刷</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对开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14/色令</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5000起印量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平张四色印刷</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对开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22/色令</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5000起印量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平张单色印刷</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小全开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15/色令</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5000起印量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平张双色印刷</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小全开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16/色令</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5000起印量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平张四色印刷</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小全开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25/色令</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5000起印量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满版实地印刷</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对开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25/色令</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5000起印量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满版实地印刷</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小全开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30/色令</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5000起印量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8926" w:type="dxa"/>
            <w:gridSpan w:val="7"/>
            <w:tcBorders>
              <w:top w:val="single" w:color="auto" w:sz="6" w:space="0"/>
              <w:left w:val="single" w:color="auto" w:sz="12" w:space="0"/>
              <w:bottom w:val="single" w:color="auto" w:sz="6"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b/>
                <w:bCs/>
                <w:szCs w:val="21"/>
              </w:rPr>
              <w:t>工艺工价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光膜</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对开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0.5元/张</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码价200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哑膜</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对开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0.6元/张</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码价200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特种膜</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平米</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3.5元/平米</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码价500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磨砂、UV、起凸、压凹</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对开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0.5元/张</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码价500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烫普通金</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平方厘米</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0.002元</w:t>
            </w:r>
          </w:p>
        </w:tc>
        <w:tc>
          <w:tcPr>
            <w:tcW w:w="1543" w:type="dxa"/>
            <w:vMerge w:val="restart"/>
            <w:tcBorders>
              <w:top w:val="single" w:color="auto" w:sz="4" w:space="0"/>
              <w:left w:val="single" w:color="auto" w:sz="6"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码价500，烫金版另计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烫特殊金</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平方厘米</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0.0035元</w:t>
            </w:r>
          </w:p>
        </w:tc>
        <w:tc>
          <w:tcPr>
            <w:tcW w:w="1543" w:type="dxa"/>
            <w:vMerge w:val="continue"/>
            <w:tcBorders>
              <w:left w:val="single" w:color="auto" w:sz="6" w:space="0"/>
              <w:bottom w:val="single" w:color="auto" w:sz="4" w:space="0"/>
              <w:right w:val="single" w:color="auto" w:sz="12" w:space="0"/>
            </w:tcBorders>
            <w:vAlign w:val="center"/>
          </w:tcPr>
          <w:p>
            <w:pPr>
              <w:jc w:val="center"/>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模切、压纹</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对开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0.2元/张</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码价400元，版费另计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过油</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对开</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0.2元/张</w:t>
            </w:r>
          </w:p>
        </w:tc>
        <w:tc>
          <w:tcPr>
            <w:tcW w:w="1543" w:type="dxa"/>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kern w:val="2"/>
                <w:szCs w:val="21"/>
              </w:rPr>
            </w:pPr>
            <w:r>
              <w:rPr>
                <w:rFonts w:hint="eastAsia" w:ascii="楷体" w:hAnsi="楷体" w:eastAsia="楷体" w:cs="楷体"/>
                <w:szCs w:val="21"/>
              </w:rPr>
              <w:t>粘光盘、裹腰封</w:t>
            </w:r>
          </w:p>
        </w:tc>
        <w:tc>
          <w:tcPr>
            <w:tcW w:w="3117"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本</w:t>
            </w:r>
          </w:p>
        </w:tc>
        <w:tc>
          <w:tcPr>
            <w:tcW w:w="2364" w:type="dxa"/>
            <w:gridSpan w:val="3"/>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0.1元/本</w:t>
            </w:r>
          </w:p>
        </w:tc>
        <w:tc>
          <w:tcPr>
            <w:tcW w:w="1543" w:type="dxa"/>
            <w:tcBorders>
              <w:top w:val="single" w:color="auto" w:sz="4" w:space="0"/>
              <w:left w:val="single" w:color="auto" w:sz="6" w:space="0"/>
              <w:bottom w:val="single" w:color="auto" w:sz="4" w:space="0"/>
              <w:right w:val="single" w:color="auto" w:sz="12" w:space="0"/>
            </w:tcBorders>
            <w:vAlign w:val="center"/>
          </w:tcPr>
          <w:p>
            <w:pPr>
              <w:tabs>
                <w:tab w:val="left" w:pos="509"/>
              </w:tabs>
              <w:jc w:val="center"/>
              <w:rPr>
                <w:rFonts w:ascii="楷体" w:hAnsi="楷体" w:eastAsia="楷体" w:cs="楷体"/>
                <w:kern w:val="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8926" w:type="dxa"/>
            <w:gridSpan w:val="7"/>
            <w:tcBorders>
              <w:top w:val="single" w:color="auto" w:sz="6" w:space="0"/>
              <w:left w:val="single" w:color="auto" w:sz="12" w:space="0"/>
              <w:bottom w:val="single" w:color="auto" w:sz="6"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b/>
                <w:bCs/>
                <w:szCs w:val="21"/>
              </w:rPr>
              <w:t>装订工价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kern w:val="2"/>
                <w:szCs w:val="21"/>
              </w:rPr>
            </w:pPr>
            <w:r>
              <w:rPr>
                <w:rFonts w:hint="eastAsia" w:ascii="楷体" w:hAnsi="楷体" w:eastAsia="楷体" w:cs="楷体"/>
                <w:szCs w:val="21"/>
              </w:rPr>
              <w:t>项目</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kern w:val="2"/>
                <w:szCs w:val="21"/>
              </w:rPr>
            </w:pPr>
            <w:r>
              <w:rPr>
                <w:rFonts w:hint="eastAsia" w:ascii="楷体" w:hAnsi="楷体" w:eastAsia="楷体" w:cs="楷体"/>
                <w:szCs w:val="21"/>
              </w:rPr>
              <w:t>16开</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32开</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8开</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64开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kern w:val="2"/>
                <w:szCs w:val="21"/>
              </w:rPr>
            </w:pPr>
            <w:r>
              <w:rPr>
                <w:rFonts w:hint="eastAsia" w:ascii="楷体" w:hAnsi="楷体" w:eastAsia="楷体" w:cs="楷体"/>
                <w:szCs w:val="21"/>
              </w:rPr>
              <w:t>骑马钉</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kern w:val="2"/>
                <w:szCs w:val="21"/>
              </w:rPr>
            </w:pPr>
            <w:r>
              <w:rPr>
                <w:rFonts w:hint="eastAsia" w:ascii="楷体" w:hAnsi="楷体" w:eastAsia="楷体" w:cs="楷体"/>
                <w:kern w:val="2"/>
                <w:szCs w:val="21"/>
              </w:rPr>
              <w:t>0.1</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0.1</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0.15</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szCs w:val="21"/>
              </w:rPr>
            </w:pPr>
            <w:r>
              <w:rPr>
                <w:rFonts w:hint="eastAsia" w:ascii="楷体" w:hAnsi="楷体" w:eastAsia="楷体" w:cs="楷体"/>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kern w:val="2"/>
                <w:szCs w:val="21"/>
              </w:rPr>
            </w:pPr>
            <w:r>
              <w:rPr>
                <w:rFonts w:hint="eastAsia" w:ascii="楷体" w:hAnsi="楷体" w:eastAsia="楷体" w:cs="楷体"/>
                <w:szCs w:val="21"/>
              </w:rPr>
              <w:t>胶版纸胶钉</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kern w:val="2"/>
                <w:szCs w:val="21"/>
              </w:rPr>
            </w:pPr>
            <w:r>
              <w:rPr>
                <w:rFonts w:hint="eastAsia" w:ascii="楷体" w:hAnsi="楷体" w:eastAsia="楷体" w:cs="楷体"/>
                <w:szCs w:val="21"/>
              </w:rPr>
              <w:t>0.04</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0.04</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0.04</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kern w:val="2"/>
                <w:szCs w:val="21"/>
              </w:rPr>
              <w:t>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铜板纸胶钉</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0.05</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0.04</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0.05</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kern w:val="2"/>
                <w:szCs w:val="21"/>
              </w:rPr>
              <w:t>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锁线胶订</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0.07</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0.08</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0.12</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kern w:val="2"/>
                <w:szCs w:val="21"/>
              </w:rPr>
              <w:t>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20印张以下精装</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2</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1.6</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3.5</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kern w:val="2"/>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20印张以上精装</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3</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2.5</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5</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kern w:val="2"/>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塑封</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0.3</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0.27</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szCs w:val="21"/>
              </w:rPr>
            </w:pPr>
            <w:r>
              <w:rPr>
                <w:rFonts w:hint="eastAsia" w:ascii="楷体" w:hAnsi="楷体" w:eastAsia="楷体" w:cs="楷体"/>
                <w:szCs w:val="21"/>
              </w:rPr>
              <w:t>0.4</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kern w:val="2"/>
                <w:szCs w:val="21"/>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套腰封</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0.1</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0.1</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0.1</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套护封</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0.15</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0.15</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0.15</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szCs w:val="21"/>
              </w:rPr>
              <w:t>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贴单环衬</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0.1</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0.1</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0.1</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贴标</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0.05</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0.05</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0.05</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加光盘</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0.05</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0.05</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0.05</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折页</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0.02</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0.02</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0.02</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szCs w:val="21"/>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打包</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0.3/包</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0.3/包</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0.3/包</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szCs w:val="21"/>
              </w:rPr>
              <w:t>0.3/包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2"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打大件</w:t>
            </w:r>
          </w:p>
        </w:tc>
        <w:tc>
          <w:tcPr>
            <w:tcW w:w="1755" w:type="dxa"/>
            <w:tcBorders>
              <w:top w:val="single" w:color="auto" w:sz="4" w:space="0"/>
              <w:left w:val="single" w:color="auto" w:sz="6"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3/件</w:t>
            </w:r>
          </w:p>
        </w:tc>
        <w:tc>
          <w:tcPr>
            <w:tcW w:w="1755" w:type="dxa"/>
            <w:gridSpan w:val="2"/>
            <w:tcBorders>
              <w:top w:val="single" w:color="auto" w:sz="4" w:space="0"/>
              <w:left w:val="single" w:color="auto" w:sz="4"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3/件</w:t>
            </w:r>
          </w:p>
        </w:tc>
        <w:tc>
          <w:tcPr>
            <w:tcW w:w="1755" w:type="dxa"/>
            <w:tcBorders>
              <w:top w:val="single" w:color="auto" w:sz="4" w:space="0"/>
              <w:left w:val="single" w:color="auto" w:sz="6" w:space="0"/>
              <w:bottom w:val="single" w:color="auto" w:sz="4" w:space="0"/>
              <w:right w:val="single" w:color="auto" w:sz="6" w:space="0"/>
            </w:tcBorders>
            <w:vAlign w:val="center"/>
          </w:tcPr>
          <w:p>
            <w:pPr>
              <w:jc w:val="center"/>
              <w:rPr>
                <w:rFonts w:ascii="楷体" w:hAnsi="楷体" w:eastAsia="楷体" w:cs="楷体"/>
                <w:kern w:val="2"/>
                <w:szCs w:val="21"/>
              </w:rPr>
            </w:pPr>
            <w:r>
              <w:rPr>
                <w:rFonts w:hint="eastAsia" w:ascii="楷体" w:hAnsi="楷体" w:eastAsia="楷体" w:cs="楷体"/>
                <w:szCs w:val="21"/>
              </w:rPr>
              <w:t>3/件</w:t>
            </w:r>
          </w:p>
        </w:tc>
        <w:tc>
          <w:tcPr>
            <w:tcW w:w="1759" w:type="dxa"/>
            <w:gridSpan w:val="2"/>
            <w:tcBorders>
              <w:top w:val="single" w:color="auto" w:sz="4" w:space="0"/>
              <w:left w:val="single" w:color="auto" w:sz="6" w:space="0"/>
              <w:bottom w:val="single" w:color="auto" w:sz="4"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szCs w:val="21"/>
              </w:rPr>
              <w:t>3/件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2" w:hRule="atLeast"/>
        </w:trPr>
        <w:tc>
          <w:tcPr>
            <w:tcW w:w="1902" w:type="dxa"/>
            <w:tcBorders>
              <w:top w:val="single" w:color="auto" w:sz="6" w:space="0"/>
              <w:left w:val="single" w:color="auto" w:sz="12" w:space="0"/>
              <w:bottom w:val="single" w:color="auto" w:sz="12" w:space="0"/>
              <w:right w:val="single" w:color="auto" w:sz="6" w:space="0"/>
            </w:tcBorders>
            <w:vAlign w:val="center"/>
          </w:tcPr>
          <w:p>
            <w:pPr>
              <w:widowControl/>
              <w:jc w:val="center"/>
              <w:rPr>
                <w:rFonts w:ascii="楷体" w:hAnsi="楷体" w:eastAsia="楷体" w:cs="楷体"/>
                <w:szCs w:val="21"/>
              </w:rPr>
            </w:pPr>
            <w:r>
              <w:rPr>
                <w:rFonts w:hint="eastAsia" w:ascii="楷体" w:hAnsi="楷体" w:eastAsia="楷体" w:cs="楷体"/>
                <w:szCs w:val="21"/>
              </w:rPr>
              <w:t>说明</w:t>
            </w:r>
          </w:p>
        </w:tc>
        <w:tc>
          <w:tcPr>
            <w:tcW w:w="7024" w:type="dxa"/>
            <w:gridSpan w:val="6"/>
            <w:tcBorders>
              <w:top w:val="single" w:color="auto" w:sz="4" w:space="0"/>
              <w:left w:val="single" w:color="auto" w:sz="6" w:space="0"/>
              <w:bottom w:val="single" w:color="auto" w:sz="12" w:space="0"/>
              <w:right w:val="single" w:color="auto" w:sz="12" w:space="0"/>
            </w:tcBorders>
            <w:vAlign w:val="center"/>
          </w:tcPr>
          <w:p>
            <w:pPr>
              <w:jc w:val="center"/>
              <w:rPr>
                <w:rFonts w:ascii="楷体" w:hAnsi="楷体" w:eastAsia="楷体" w:cs="楷体"/>
                <w:kern w:val="2"/>
                <w:szCs w:val="21"/>
              </w:rPr>
            </w:pPr>
            <w:r>
              <w:rPr>
                <w:rFonts w:hint="eastAsia" w:ascii="楷体" w:hAnsi="楷体" w:eastAsia="楷体" w:cs="楷体"/>
                <w:kern w:val="2"/>
                <w:szCs w:val="21"/>
              </w:rPr>
              <w:t>装订不足2000册按2000册计算</w:t>
            </w:r>
          </w:p>
        </w:tc>
      </w:tr>
    </w:tbl>
    <w:p>
      <w:pPr>
        <w:ind w:firstLine="560" w:firstLineChars="200"/>
        <w:jc w:val="left"/>
        <w:rPr>
          <w:rFonts w:ascii="宋体" w:hAnsi="宋体" w:eastAsia="宋体"/>
          <w:sz w:val="28"/>
          <w:szCs w:val="21"/>
        </w:rPr>
      </w:pPr>
    </w:p>
    <w:p>
      <w:pPr>
        <w:ind w:firstLine="560" w:firstLineChars="200"/>
        <w:jc w:val="left"/>
        <w:rPr>
          <w:rFonts w:ascii="宋体" w:hAnsi="宋体" w:eastAsia="宋体"/>
          <w:sz w:val="28"/>
          <w:szCs w:val="21"/>
        </w:rPr>
      </w:pPr>
    </w:p>
    <w:p>
      <w:pPr>
        <w:ind w:firstLine="560" w:firstLineChars="200"/>
        <w:jc w:val="left"/>
        <w:rPr>
          <w:rFonts w:ascii="宋体" w:hAnsi="宋体" w:eastAsia="宋体"/>
          <w:sz w:val="28"/>
          <w:szCs w:val="21"/>
        </w:rPr>
      </w:pPr>
    </w:p>
    <w:p>
      <w:pPr>
        <w:pStyle w:val="29"/>
        <w:snapToGrid w:val="0"/>
        <w:spacing w:before="0" w:after="0" w:line="360" w:lineRule="auto"/>
        <w:ind w:left="0" w:right="0"/>
        <w:rPr>
          <w:rFonts w:ascii="宋体" w:hAnsi="宋体"/>
          <w:b/>
          <w:szCs w:val="24"/>
        </w:rPr>
      </w:pPr>
    </w:p>
    <w:p>
      <w:pPr>
        <w:pStyle w:val="29"/>
        <w:snapToGrid w:val="0"/>
        <w:spacing w:before="0" w:after="0" w:line="360" w:lineRule="auto"/>
        <w:ind w:left="0" w:right="0"/>
        <w:rPr>
          <w:rFonts w:ascii="宋体" w:hAnsi="宋体"/>
          <w:b/>
          <w:szCs w:val="24"/>
        </w:rPr>
      </w:pPr>
    </w:p>
    <w:p>
      <w:pPr>
        <w:pStyle w:val="29"/>
        <w:snapToGrid w:val="0"/>
        <w:spacing w:before="0" w:after="0" w:line="360" w:lineRule="auto"/>
        <w:ind w:left="0" w:right="0"/>
        <w:rPr>
          <w:rFonts w:ascii="宋体" w:hAnsi="宋体"/>
          <w:b/>
          <w:szCs w:val="24"/>
        </w:rPr>
      </w:pPr>
    </w:p>
    <w:p>
      <w:pPr>
        <w:pStyle w:val="29"/>
        <w:snapToGrid w:val="0"/>
        <w:spacing w:before="0" w:after="0" w:line="360" w:lineRule="auto"/>
        <w:ind w:left="0" w:right="0"/>
        <w:rPr>
          <w:rFonts w:ascii="宋体" w:hAnsi="宋体"/>
          <w:b/>
          <w:szCs w:val="24"/>
        </w:rPr>
      </w:pPr>
    </w:p>
    <w:p>
      <w:pPr>
        <w:pStyle w:val="29"/>
        <w:snapToGrid w:val="0"/>
        <w:spacing w:before="0" w:after="0" w:line="360" w:lineRule="auto"/>
        <w:ind w:left="0" w:right="0"/>
        <w:rPr>
          <w:rFonts w:ascii="宋体" w:hAnsi="宋体"/>
          <w:b/>
          <w:szCs w:val="24"/>
        </w:rPr>
      </w:pPr>
    </w:p>
    <w:p>
      <w:pPr>
        <w:spacing w:line="360" w:lineRule="auto"/>
        <w:jc w:val="center"/>
        <w:rPr>
          <w:rFonts w:ascii="宋体" w:hAnsi="宋体"/>
          <w:b/>
          <w:sz w:val="32"/>
          <w:szCs w:val="32"/>
        </w:rPr>
      </w:pPr>
    </w:p>
    <w:p>
      <w:pPr>
        <w:spacing w:line="440" w:lineRule="exact"/>
        <w:jc w:val="center"/>
      </w:pPr>
    </w:p>
    <w:p>
      <w:pPr/>
    </w:p>
    <w:p>
      <w:pPr>
        <w:spacing w:line="360" w:lineRule="auto"/>
        <w:jc w:val="center"/>
        <w:rPr>
          <w:rFonts w:ascii="方正小标宋_GBK" w:hAnsi="宋体" w:eastAsia="方正小标宋_GBK"/>
          <w:b/>
          <w:color w:val="000000"/>
          <w:sz w:val="44"/>
          <w:szCs w:val="44"/>
        </w:rPr>
      </w:pPr>
    </w:p>
    <w:p>
      <w:pPr>
        <w:spacing w:line="360" w:lineRule="auto"/>
        <w:jc w:val="center"/>
        <w:rPr>
          <w:rFonts w:ascii="方正小标宋_GBK" w:hAnsi="宋体" w:eastAsia="方正小标宋_GBK"/>
          <w:b/>
          <w:color w:val="000000"/>
          <w:szCs w:val="21"/>
        </w:rPr>
      </w:pPr>
    </w:p>
    <w:p>
      <w:pPr>
        <w:spacing w:line="360" w:lineRule="auto"/>
        <w:jc w:val="center"/>
        <w:rPr>
          <w:rFonts w:ascii="方正小标宋_GBK" w:hAnsi="宋体" w:eastAsia="方正小标宋_GBK"/>
          <w:b/>
          <w:color w:val="000000"/>
          <w:sz w:val="44"/>
          <w:szCs w:val="44"/>
        </w:rPr>
      </w:pPr>
      <w:r>
        <w:rPr>
          <w:rFonts w:hint="eastAsia" w:ascii="方正小标宋_GBK" w:hAnsi="宋体" w:eastAsia="方正小标宋_GBK"/>
          <w:b/>
          <w:color w:val="000000"/>
          <w:sz w:val="44"/>
          <w:szCs w:val="44"/>
        </w:rPr>
        <w:t>报　价　表</w:t>
      </w:r>
    </w:p>
    <w:p>
      <w:pPr>
        <w:pStyle w:val="25"/>
        <w:widowControl w:val="0"/>
        <w:snapToGrid w:val="0"/>
        <w:spacing w:line="470" w:lineRule="atLeast"/>
        <w:ind w:firstLine="0"/>
        <w:jc w:val="left"/>
        <w:rPr>
          <w:rFonts w:ascii="黑体" w:hAnsi="宋体" w:eastAsia="黑体"/>
          <w:b w:val="0"/>
          <w:color w:val="auto"/>
          <w:sz w:val="24"/>
          <w:szCs w:val="24"/>
        </w:rPr>
      </w:pPr>
      <w:r>
        <w:rPr>
          <w:rFonts w:hint="eastAsia" w:ascii="宋体" w:hAnsi="宋体"/>
          <w:sz w:val="24"/>
          <w:szCs w:val="24"/>
        </w:rPr>
        <w:t>项目名称：</w:t>
      </w:r>
      <w:r>
        <w:rPr>
          <w:rFonts w:hint="eastAsia" w:ascii="黑体" w:hAnsi="宋体" w:eastAsia="黑体"/>
          <w:b w:val="0"/>
          <w:color w:val="auto"/>
          <w:sz w:val="24"/>
          <w:szCs w:val="24"/>
        </w:rPr>
        <w:t>红旗出版社北方中心</w:t>
      </w:r>
      <w:r>
        <w:rPr>
          <w:rFonts w:ascii="黑体" w:hAnsi="宋体" w:eastAsia="黑体"/>
          <w:b w:val="0"/>
          <w:color w:val="auto"/>
          <w:sz w:val="24"/>
          <w:szCs w:val="24"/>
        </w:rPr>
        <w:t>业务</w:t>
      </w:r>
      <w:r>
        <w:rPr>
          <w:rFonts w:hint="eastAsia" w:ascii="黑体" w:hAnsi="宋体" w:eastAsia="黑体"/>
          <w:b w:val="0"/>
          <w:color w:val="auto"/>
          <w:sz w:val="24"/>
          <w:szCs w:val="24"/>
        </w:rPr>
        <w:t>单位入围</w:t>
      </w:r>
    </w:p>
    <w:p>
      <w:pPr>
        <w:pStyle w:val="8"/>
        <w:spacing w:line="360" w:lineRule="auto"/>
        <w:rPr>
          <w:rFonts w:hAnsi="宋体"/>
          <w:sz w:val="28"/>
          <w:szCs w:val="28"/>
        </w:rPr>
      </w:pPr>
      <w:r>
        <w:rPr>
          <w:rFonts w:hint="eastAsia" w:hAnsi="宋体"/>
          <w:sz w:val="28"/>
          <w:szCs w:val="28"/>
        </w:rPr>
        <w:t>标项一：印刷装订</w:t>
      </w:r>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2954"/>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911" w:type="dxa"/>
            <w:tcBorders>
              <w:top w:val="single" w:color="auto" w:sz="12" w:space="0"/>
              <w:left w:val="single" w:color="auto" w:sz="12" w:space="0"/>
            </w:tcBorders>
            <w:vAlign w:val="center"/>
          </w:tcPr>
          <w:p>
            <w:pPr>
              <w:pStyle w:val="8"/>
              <w:spacing w:line="360" w:lineRule="auto"/>
              <w:jc w:val="center"/>
              <w:rPr>
                <w:rFonts w:hAnsi="宋体"/>
                <w:sz w:val="28"/>
                <w:szCs w:val="28"/>
              </w:rPr>
            </w:pPr>
            <w:r>
              <w:rPr>
                <w:rFonts w:hint="eastAsia" w:hAnsi="宋体"/>
                <w:b/>
                <w:sz w:val="28"/>
                <w:szCs w:val="28"/>
              </w:rPr>
              <w:t>价格</w:t>
            </w:r>
          </w:p>
        </w:tc>
        <w:tc>
          <w:tcPr>
            <w:tcW w:w="2954" w:type="dxa"/>
            <w:tcBorders>
              <w:top w:val="single" w:color="auto" w:sz="12" w:space="0"/>
              <w:right w:val="single" w:color="auto" w:sz="12" w:space="0"/>
            </w:tcBorders>
            <w:vAlign w:val="center"/>
          </w:tcPr>
          <w:p>
            <w:pPr>
              <w:pStyle w:val="8"/>
              <w:spacing w:line="360" w:lineRule="auto"/>
              <w:jc w:val="center"/>
              <w:rPr>
                <w:rFonts w:hAnsi="宋体"/>
                <w:sz w:val="28"/>
                <w:szCs w:val="28"/>
              </w:rPr>
            </w:pPr>
            <w:r>
              <w:rPr>
                <w:rFonts w:hint="eastAsia" w:hAnsi="宋体"/>
                <w:b/>
                <w:sz w:val="28"/>
                <w:szCs w:val="28"/>
              </w:rPr>
              <w:t>折扣率</w:t>
            </w:r>
          </w:p>
        </w:tc>
        <w:tc>
          <w:tcPr>
            <w:tcW w:w="3457" w:type="dxa"/>
            <w:tcBorders>
              <w:top w:val="single" w:color="auto" w:sz="12" w:space="0"/>
              <w:left w:val="single" w:color="auto" w:sz="12" w:space="0"/>
              <w:right w:val="single" w:color="auto" w:sz="12" w:space="0"/>
            </w:tcBorders>
            <w:vAlign w:val="center"/>
          </w:tcPr>
          <w:p>
            <w:pPr>
              <w:pStyle w:val="8"/>
              <w:spacing w:line="360" w:lineRule="auto"/>
              <w:jc w:val="center"/>
              <w:rPr>
                <w:rFonts w:hAnsi="宋体"/>
                <w:b/>
                <w:sz w:val="28"/>
                <w:szCs w:val="28"/>
              </w:rPr>
            </w:pPr>
            <w:r>
              <w:rPr>
                <w:rFonts w:hint="eastAsia"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911" w:type="dxa"/>
            <w:tcBorders>
              <w:left w:val="single" w:color="auto" w:sz="12" w:space="0"/>
            </w:tcBorders>
            <w:vAlign w:val="center"/>
          </w:tcPr>
          <w:p>
            <w:pPr>
              <w:spacing w:line="360" w:lineRule="auto"/>
              <w:ind w:right="-21" w:rightChars="-10"/>
              <w:jc w:val="center"/>
              <w:rPr>
                <w:rFonts w:hAnsi="宋体"/>
                <w:sz w:val="28"/>
                <w:szCs w:val="28"/>
              </w:rPr>
            </w:pPr>
            <w:r>
              <w:rPr>
                <w:rFonts w:hint="eastAsia" w:hAnsi="宋体"/>
                <w:sz w:val="28"/>
                <w:szCs w:val="28"/>
              </w:rPr>
              <w:t>见印刷工价表</w:t>
            </w:r>
          </w:p>
        </w:tc>
        <w:tc>
          <w:tcPr>
            <w:tcW w:w="2954" w:type="dxa"/>
            <w:tcBorders>
              <w:right w:val="single" w:color="auto" w:sz="12" w:space="0"/>
            </w:tcBorders>
            <w:vAlign w:val="center"/>
          </w:tcPr>
          <w:p>
            <w:pPr>
              <w:pStyle w:val="8"/>
              <w:spacing w:line="360" w:lineRule="auto"/>
              <w:jc w:val="center"/>
              <w:rPr>
                <w:rFonts w:hAnsi="宋体"/>
                <w:sz w:val="28"/>
                <w:szCs w:val="28"/>
              </w:rPr>
            </w:pPr>
          </w:p>
        </w:tc>
        <w:tc>
          <w:tcPr>
            <w:tcW w:w="3457" w:type="dxa"/>
            <w:tcBorders>
              <w:left w:val="single" w:color="auto" w:sz="12" w:space="0"/>
              <w:right w:val="single" w:color="auto" w:sz="12" w:space="0"/>
            </w:tcBorders>
            <w:vAlign w:val="center"/>
          </w:tcPr>
          <w:p>
            <w:pPr>
              <w:pStyle w:val="8"/>
              <w:spacing w:line="360" w:lineRule="auto"/>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911" w:type="dxa"/>
            <w:tcBorders>
              <w:left w:val="single" w:color="auto" w:sz="12" w:space="0"/>
            </w:tcBorders>
            <w:vAlign w:val="center"/>
          </w:tcPr>
          <w:p>
            <w:pPr>
              <w:spacing w:line="360" w:lineRule="auto"/>
              <w:ind w:right="-21" w:rightChars="-10"/>
              <w:jc w:val="center"/>
              <w:rPr>
                <w:rFonts w:hAnsi="宋体"/>
              </w:rPr>
            </w:pPr>
          </w:p>
        </w:tc>
        <w:tc>
          <w:tcPr>
            <w:tcW w:w="2954" w:type="dxa"/>
            <w:tcBorders>
              <w:bottom w:val="single" w:color="auto" w:sz="4" w:space="0"/>
              <w:right w:val="single" w:color="auto" w:sz="12" w:space="0"/>
            </w:tcBorders>
            <w:vAlign w:val="center"/>
          </w:tcPr>
          <w:p>
            <w:pPr>
              <w:pStyle w:val="8"/>
              <w:spacing w:line="360" w:lineRule="auto"/>
              <w:jc w:val="center"/>
              <w:rPr>
                <w:rFonts w:hAnsi="宋体"/>
              </w:rPr>
            </w:pPr>
          </w:p>
        </w:tc>
        <w:tc>
          <w:tcPr>
            <w:tcW w:w="3457" w:type="dxa"/>
            <w:tcBorders>
              <w:left w:val="single" w:color="auto" w:sz="12" w:space="0"/>
              <w:right w:val="single" w:color="auto" w:sz="12" w:space="0"/>
            </w:tcBorders>
            <w:vAlign w:val="center"/>
          </w:tcPr>
          <w:p>
            <w:pPr>
              <w:pStyle w:val="8"/>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911" w:type="dxa"/>
            <w:tcBorders>
              <w:left w:val="single" w:color="auto" w:sz="12" w:space="0"/>
              <w:bottom w:val="single" w:color="auto" w:sz="12" w:space="0"/>
            </w:tcBorders>
            <w:vAlign w:val="center"/>
          </w:tcPr>
          <w:p>
            <w:pPr>
              <w:pStyle w:val="8"/>
              <w:spacing w:line="360" w:lineRule="auto"/>
              <w:jc w:val="center"/>
              <w:rPr>
                <w:rFonts w:hAnsi="宋体"/>
              </w:rPr>
            </w:pPr>
          </w:p>
        </w:tc>
        <w:tc>
          <w:tcPr>
            <w:tcW w:w="2954" w:type="dxa"/>
            <w:tcBorders>
              <w:bottom w:val="single" w:color="auto" w:sz="12" w:space="0"/>
              <w:right w:val="single" w:color="auto" w:sz="12" w:space="0"/>
            </w:tcBorders>
            <w:vAlign w:val="center"/>
          </w:tcPr>
          <w:p>
            <w:pPr>
              <w:pStyle w:val="8"/>
              <w:spacing w:line="360" w:lineRule="auto"/>
              <w:jc w:val="left"/>
              <w:rPr>
                <w:rFonts w:hAnsi="宋体"/>
                <w:b/>
              </w:rPr>
            </w:pPr>
          </w:p>
        </w:tc>
        <w:tc>
          <w:tcPr>
            <w:tcW w:w="3457" w:type="dxa"/>
            <w:tcBorders>
              <w:bottom w:val="single" w:color="auto" w:sz="12" w:space="0"/>
              <w:right w:val="single" w:color="auto" w:sz="12" w:space="0"/>
            </w:tcBorders>
            <w:vAlign w:val="center"/>
          </w:tcPr>
          <w:p>
            <w:pPr>
              <w:pStyle w:val="8"/>
              <w:spacing w:line="360" w:lineRule="auto"/>
              <w:jc w:val="left"/>
              <w:rPr>
                <w:rFonts w:hAnsi="宋体"/>
                <w:b/>
              </w:rPr>
            </w:pPr>
          </w:p>
        </w:tc>
      </w:tr>
    </w:tbl>
    <w:p>
      <w:pPr>
        <w:spacing w:line="360" w:lineRule="auto"/>
        <w:jc w:val="center"/>
        <w:rPr>
          <w:rFonts w:ascii="方正小标宋_GBK" w:hAnsi="宋体" w:eastAsia="方正小标宋_GBK"/>
          <w:b/>
          <w:color w:val="000000"/>
          <w:sz w:val="44"/>
          <w:szCs w:val="44"/>
        </w:rPr>
      </w:pPr>
      <w:r>
        <w:rPr>
          <w:rFonts w:hint="eastAsia" w:ascii="方正小标宋_GBK" w:hAnsi="宋体" w:eastAsia="方正小标宋_GBK"/>
          <w:b/>
          <w:color w:val="000000"/>
          <w:sz w:val="44"/>
          <w:szCs w:val="44"/>
        </w:rPr>
        <w:t>报　价　表</w:t>
      </w:r>
    </w:p>
    <w:p>
      <w:pPr>
        <w:pStyle w:val="25"/>
        <w:widowControl w:val="0"/>
        <w:snapToGrid w:val="0"/>
        <w:spacing w:line="470" w:lineRule="atLeast"/>
        <w:ind w:firstLine="0"/>
        <w:jc w:val="left"/>
        <w:rPr>
          <w:rFonts w:ascii="黑体" w:hAnsi="宋体" w:eastAsia="黑体"/>
          <w:b w:val="0"/>
          <w:color w:val="auto"/>
          <w:sz w:val="24"/>
          <w:szCs w:val="24"/>
        </w:rPr>
      </w:pPr>
      <w:r>
        <w:rPr>
          <w:rFonts w:hint="eastAsia" w:ascii="宋体" w:hAnsi="宋体"/>
          <w:sz w:val="24"/>
          <w:szCs w:val="24"/>
        </w:rPr>
        <w:t>项目名称：</w:t>
      </w:r>
      <w:r>
        <w:rPr>
          <w:rFonts w:hint="eastAsia" w:ascii="黑体" w:hAnsi="宋体" w:eastAsia="黑体"/>
          <w:b w:val="0"/>
          <w:color w:val="auto"/>
          <w:sz w:val="24"/>
          <w:szCs w:val="24"/>
        </w:rPr>
        <w:t>红旗出版社北方中心</w:t>
      </w:r>
      <w:r>
        <w:rPr>
          <w:rFonts w:ascii="黑体" w:hAnsi="宋体" w:eastAsia="黑体"/>
          <w:b w:val="0"/>
          <w:color w:val="auto"/>
          <w:sz w:val="24"/>
          <w:szCs w:val="24"/>
        </w:rPr>
        <w:t>业务</w:t>
      </w:r>
      <w:r>
        <w:rPr>
          <w:rFonts w:hint="eastAsia" w:ascii="黑体" w:hAnsi="宋体" w:eastAsia="黑体"/>
          <w:b w:val="0"/>
          <w:color w:val="auto"/>
          <w:sz w:val="24"/>
          <w:szCs w:val="24"/>
        </w:rPr>
        <w:t>单位入围</w:t>
      </w:r>
    </w:p>
    <w:p>
      <w:pPr>
        <w:pStyle w:val="8"/>
        <w:spacing w:line="360" w:lineRule="auto"/>
        <w:rPr>
          <w:rFonts w:asciiTheme="minorEastAsia" w:hAnsiTheme="minorEastAsia"/>
          <w:sz w:val="28"/>
          <w:szCs w:val="28"/>
        </w:rPr>
      </w:pPr>
      <w:r>
        <w:rPr>
          <w:rFonts w:hint="eastAsia" w:asciiTheme="minorEastAsia" w:hAnsiTheme="minorEastAsia"/>
          <w:sz w:val="28"/>
          <w:szCs w:val="28"/>
        </w:rPr>
        <w:t>标项二：纸张</w:t>
      </w:r>
    </w:p>
    <w:tbl>
      <w:tblPr>
        <w:tblStyle w:val="24"/>
        <w:tblW w:w="8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660"/>
        <w:gridCol w:w="1962"/>
        <w:gridCol w:w="1128"/>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01" w:type="dxa"/>
            <w:tcBorders>
              <w:top w:val="single" w:color="auto" w:sz="12" w:space="0"/>
              <w:left w:val="single" w:color="auto" w:sz="12" w:space="0"/>
            </w:tcBorders>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纸张</w:t>
            </w:r>
            <w:r>
              <w:rPr>
                <w:rFonts w:asciiTheme="minorEastAsia" w:hAnsiTheme="minorEastAsia"/>
                <w:b/>
                <w:sz w:val="28"/>
                <w:szCs w:val="28"/>
              </w:rPr>
              <w:t>品类</w:t>
            </w:r>
          </w:p>
        </w:tc>
        <w:tc>
          <w:tcPr>
            <w:tcW w:w="1660" w:type="dxa"/>
            <w:tcBorders>
              <w:top w:val="single" w:color="auto" w:sz="12" w:space="0"/>
            </w:tcBorders>
          </w:tcPr>
          <w:p>
            <w:pPr>
              <w:spacing w:line="360" w:lineRule="auto"/>
              <w:jc w:val="center"/>
              <w:rPr>
                <w:rFonts w:asciiTheme="minorEastAsia" w:hAnsiTheme="minorEastAsia"/>
                <w:b/>
                <w:sz w:val="28"/>
                <w:szCs w:val="28"/>
              </w:rPr>
            </w:pPr>
            <w:r>
              <w:rPr>
                <w:rFonts w:hint="eastAsia" w:asciiTheme="minorEastAsia" w:hAnsiTheme="minorEastAsia"/>
                <w:b/>
                <w:sz w:val="28"/>
                <w:szCs w:val="28"/>
              </w:rPr>
              <w:t>规格</w:t>
            </w:r>
            <w:r>
              <w:rPr>
                <w:rFonts w:asciiTheme="minorEastAsia" w:hAnsiTheme="minorEastAsia"/>
                <w:b/>
                <w:sz w:val="28"/>
                <w:szCs w:val="28"/>
              </w:rPr>
              <w:t>/mm</w:t>
            </w:r>
          </w:p>
        </w:tc>
        <w:tc>
          <w:tcPr>
            <w:tcW w:w="1962" w:type="dxa"/>
            <w:tcBorders>
              <w:top w:val="single" w:color="auto" w:sz="12" w:space="0"/>
            </w:tcBorders>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品牌</w:t>
            </w:r>
          </w:p>
        </w:tc>
        <w:tc>
          <w:tcPr>
            <w:tcW w:w="1128" w:type="dxa"/>
            <w:tcBorders>
              <w:top w:val="single" w:color="auto" w:sz="12" w:space="0"/>
            </w:tcBorders>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克重</w:t>
            </w:r>
            <w:r>
              <w:rPr>
                <w:rFonts w:asciiTheme="minorEastAsia" w:hAnsiTheme="minorEastAsia"/>
                <w:b/>
                <w:sz w:val="28"/>
                <w:szCs w:val="28"/>
              </w:rPr>
              <w:t>/g</w:t>
            </w:r>
          </w:p>
        </w:tc>
        <w:tc>
          <w:tcPr>
            <w:tcW w:w="2010" w:type="dxa"/>
            <w:tcBorders>
              <w:top w:val="single" w:color="auto" w:sz="12" w:space="0"/>
              <w:right w:val="single" w:color="auto" w:sz="12" w:space="0"/>
            </w:tcBorders>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吨价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01" w:type="dxa"/>
            <w:tcBorders>
              <w:left w:val="single" w:color="auto" w:sz="12" w:space="0"/>
            </w:tcBorders>
            <w:vAlign w:val="center"/>
          </w:tcPr>
          <w:p>
            <w:pPr>
              <w:spacing w:line="360" w:lineRule="auto"/>
              <w:jc w:val="center"/>
              <w:rPr>
                <w:rFonts w:asciiTheme="minorEastAsia" w:hAnsiTheme="minorEastAsia"/>
                <w:sz w:val="28"/>
                <w:szCs w:val="28"/>
              </w:rPr>
            </w:pPr>
            <w:r>
              <w:rPr>
                <w:rFonts w:hint="eastAsia" w:asciiTheme="minorEastAsia" w:hAnsiTheme="minorEastAsia"/>
                <w:sz w:val="28"/>
                <w:szCs w:val="28"/>
              </w:rPr>
              <w:t>双胶纸</w:t>
            </w:r>
          </w:p>
        </w:tc>
        <w:tc>
          <w:tcPr>
            <w:tcW w:w="1660" w:type="dxa"/>
          </w:tcPr>
          <w:p>
            <w:pPr>
              <w:spacing w:line="360" w:lineRule="auto"/>
              <w:jc w:val="center"/>
              <w:rPr>
                <w:rFonts w:asciiTheme="minorEastAsia" w:hAnsiTheme="minorEastAsia"/>
                <w:sz w:val="28"/>
                <w:szCs w:val="28"/>
              </w:rPr>
            </w:pPr>
            <w:r>
              <w:rPr>
                <w:rFonts w:asciiTheme="minorEastAsia" w:hAnsiTheme="minorEastAsia"/>
                <w:sz w:val="28"/>
                <w:szCs w:val="28"/>
              </w:rPr>
              <w:t>710 x 1000</w:t>
            </w:r>
          </w:p>
        </w:tc>
        <w:tc>
          <w:tcPr>
            <w:tcW w:w="1962" w:type="dxa"/>
            <w:vAlign w:val="center"/>
          </w:tcPr>
          <w:p>
            <w:pPr>
              <w:spacing w:line="360" w:lineRule="auto"/>
              <w:jc w:val="center"/>
              <w:rPr>
                <w:rFonts w:asciiTheme="minorEastAsia" w:hAnsiTheme="minorEastAsia"/>
                <w:sz w:val="28"/>
                <w:szCs w:val="28"/>
              </w:rPr>
            </w:pPr>
          </w:p>
        </w:tc>
        <w:tc>
          <w:tcPr>
            <w:tcW w:w="1128" w:type="dxa"/>
            <w:vAlign w:val="center"/>
          </w:tcPr>
          <w:p>
            <w:pPr>
              <w:spacing w:line="360" w:lineRule="auto"/>
              <w:jc w:val="center"/>
              <w:rPr>
                <w:rFonts w:asciiTheme="minorEastAsia" w:hAnsiTheme="minorEastAsia"/>
                <w:sz w:val="28"/>
                <w:szCs w:val="28"/>
              </w:rPr>
            </w:pPr>
            <w:r>
              <w:rPr>
                <w:rFonts w:asciiTheme="minorEastAsia" w:hAnsiTheme="minorEastAsia"/>
                <w:sz w:val="28"/>
                <w:szCs w:val="28"/>
              </w:rPr>
              <w:t>60</w:t>
            </w:r>
          </w:p>
        </w:tc>
        <w:tc>
          <w:tcPr>
            <w:tcW w:w="2010" w:type="dxa"/>
            <w:tcBorders>
              <w:right w:val="single" w:color="auto" w:sz="12" w:space="0"/>
            </w:tcBorders>
            <w:vAlign w:val="center"/>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01" w:type="dxa"/>
            <w:tcBorders>
              <w:left w:val="single" w:color="auto" w:sz="12" w:space="0"/>
            </w:tcBorders>
            <w:vAlign w:val="center"/>
          </w:tcPr>
          <w:p>
            <w:pPr>
              <w:spacing w:line="360" w:lineRule="auto"/>
              <w:jc w:val="center"/>
              <w:rPr>
                <w:rFonts w:asciiTheme="minorEastAsia" w:hAnsiTheme="minorEastAsia"/>
                <w:sz w:val="28"/>
                <w:szCs w:val="28"/>
              </w:rPr>
            </w:pPr>
            <w:r>
              <w:rPr>
                <w:rFonts w:hint="eastAsia" w:asciiTheme="minorEastAsia" w:hAnsiTheme="minorEastAsia"/>
                <w:sz w:val="28"/>
                <w:szCs w:val="28"/>
              </w:rPr>
              <w:t>双胶纸</w:t>
            </w:r>
          </w:p>
        </w:tc>
        <w:tc>
          <w:tcPr>
            <w:tcW w:w="1660" w:type="dxa"/>
          </w:tcPr>
          <w:p>
            <w:pPr>
              <w:spacing w:line="360" w:lineRule="auto"/>
              <w:jc w:val="center"/>
              <w:rPr>
                <w:rFonts w:asciiTheme="minorEastAsia" w:hAnsiTheme="minorEastAsia"/>
                <w:sz w:val="28"/>
                <w:szCs w:val="28"/>
              </w:rPr>
            </w:pPr>
            <w:r>
              <w:rPr>
                <w:rFonts w:asciiTheme="minorEastAsia" w:hAnsiTheme="minorEastAsia"/>
                <w:sz w:val="28"/>
                <w:szCs w:val="28"/>
              </w:rPr>
              <w:t>710 x 1000</w:t>
            </w:r>
          </w:p>
        </w:tc>
        <w:tc>
          <w:tcPr>
            <w:tcW w:w="1962" w:type="dxa"/>
            <w:vAlign w:val="center"/>
          </w:tcPr>
          <w:p>
            <w:pPr>
              <w:spacing w:line="360" w:lineRule="auto"/>
              <w:jc w:val="center"/>
              <w:rPr>
                <w:rFonts w:asciiTheme="minorEastAsia" w:hAnsiTheme="minorEastAsia"/>
                <w:sz w:val="28"/>
                <w:szCs w:val="28"/>
              </w:rPr>
            </w:pPr>
          </w:p>
        </w:tc>
        <w:tc>
          <w:tcPr>
            <w:tcW w:w="1128" w:type="dxa"/>
            <w:vAlign w:val="center"/>
          </w:tcPr>
          <w:p>
            <w:pPr>
              <w:spacing w:line="360" w:lineRule="auto"/>
              <w:jc w:val="center"/>
              <w:rPr>
                <w:rFonts w:asciiTheme="minorEastAsia" w:hAnsiTheme="minorEastAsia"/>
                <w:sz w:val="28"/>
                <w:szCs w:val="28"/>
              </w:rPr>
            </w:pPr>
            <w:r>
              <w:rPr>
                <w:rFonts w:asciiTheme="minorEastAsia" w:hAnsiTheme="minorEastAsia"/>
                <w:sz w:val="28"/>
                <w:szCs w:val="28"/>
              </w:rPr>
              <w:t>70</w:t>
            </w:r>
          </w:p>
        </w:tc>
        <w:tc>
          <w:tcPr>
            <w:tcW w:w="2010" w:type="dxa"/>
            <w:tcBorders>
              <w:right w:val="single" w:color="auto" w:sz="12" w:space="0"/>
            </w:tcBorders>
            <w:vAlign w:val="center"/>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01" w:type="dxa"/>
            <w:tcBorders>
              <w:left w:val="single" w:color="auto" w:sz="12" w:space="0"/>
            </w:tcBorders>
            <w:vAlign w:val="center"/>
          </w:tcPr>
          <w:p>
            <w:pPr>
              <w:spacing w:line="360" w:lineRule="auto"/>
              <w:jc w:val="center"/>
              <w:rPr>
                <w:rFonts w:asciiTheme="minorEastAsia" w:hAnsiTheme="minorEastAsia"/>
                <w:sz w:val="28"/>
                <w:szCs w:val="28"/>
              </w:rPr>
            </w:pPr>
            <w:r>
              <w:rPr>
                <w:rFonts w:hint="eastAsia" w:asciiTheme="minorEastAsia" w:hAnsiTheme="minorEastAsia"/>
                <w:sz w:val="28"/>
                <w:szCs w:val="28"/>
              </w:rPr>
              <w:t>双胶纸</w:t>
            </w:r>
          </w:p>
        </w:tc>
        <w:tc>
          <w:tcPr>
            <w:tcW w:w="1660" w:type="dxa"/>
          </w:tcPr>
          <w:p>
            <w:pPr>
              <w:spacing w:line="360" w:lineRule="auto"/>
              <w:jc w:val="center"/>
              <w:rPr>
                <w:rFonts w:asciiTheme="minorEastAsia" w:hAnsiTheme="minorEastAsia"/>
                <w:sz w:val="28"/>
                <w:szCs w:val="28"/>
              </w:rPr>
            </w:pPr>
            <w:r>
              <w:rPr>
                <w:rFonts w:asciiTheme="minorEastAsia" w:hAnsiTheme="minorEastAsia"/>
                <w:sz w:val="28"/>
                <w:szCs w:val="28"/>
              </w:rPr>
              <w:t>710 x 1000</w:t>
            </w:r>
          </w:p>
        </w:tc>
        <w:tc>
          <w:tcPr>
            <w:tcW w:w="1962" w:type="dxa"/>
            <w:vAlign w:val="center"/>
          </w:tcPr>
          <w:p>
            <w:pPr>
              <w:spacing w:line="360" w:lineRule="auto"/>
              <w:jc w:val="center"/>
              <w:rPr>
                <w:rFonts w:asciiTheme="minorEastAsia" w:hAnsiTheme="minorEastAsia"/>
                <w:sz w:val="28"/>
                <w:szCs w:val="28"/>
              </w:rPr>
            </w:pPr>
          </w:p>
        </w:tc>
        <w:tc>
          <w:tcPr>
            <w:tcW w:w="1128" w:type="dxa"/>
            <w:vAlign w:val="center"/>
          </w:tcPr>
          <w:p>
            <w:pPr>
              <w:spacing w:line="360" w:lineRule="auto"/>
              <w:jc w:val="center"/>
              <w:rPr>
                <w:rFonts w:asciiTheme="minorEastAsia" w:hAnsiTheme="minorEastAsia"/>
                <w:sz w:val="28"/>
                <w:szCs w:val="28"/>
              </w:rPr>
            </w:pPr>
            <w:r>
              <w:rPr>
                <w:rFonts w:asciiTheme="minorEastAsia" w:hAnsiTheme="minorEastAsia"/>
                <w:sz w:val="28"/>
                <w:szCs w:val="28"/>
              </w:rPr>
              <w:t>80</w:t>
            </w:r>
          </w:p>
        </w:tc>
        <w:tc>
          <w:tcPr>
            <w:tcW w:w="2010" w:type="dxa"/>
            <w:tcBorders>
              <w:right w:val="single" w:color="auto" w:sz="12" w:space="0"/>
            </w:tcBorders>
            <w:vAlign w:val="center"/>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01" w:type="dxa"/>
            <w:tcBorders>
              <w:left w:val="single" w:color="auto" w:sz="12" w:space="0"/>
            </w:tcBorders>
            <w:vAlign w:val="center"/>
          </w:tcPr>
          <w:p>
            <w:pPr>
              <w:spacing w:line="360" w:lineRule="auto"/>
              <w:jc w:val="center"/>
              <w:rPr>
                <w:rFonts w:asciiTheme="minorEastAsia" w:hAnsiTheme="minorEastAsia"/>
                <w:sz w:val="28"/>
                <w:szCs w:val="28"/>
              </w:rPr>
            </w:pPr>
            <w:r>
              <w:rPr>
                <w:rFonts w:hint="eastAsia" w:asciiTheme="minorEastAsia" w:hAnsiTheme="minorEastAsia"/>
                <w:sz w:val="28"/>
                <w:szCs w:val="28"/>
              </w:rPr>
              <w:t>纯质纸</w:t>
            </w:r>
          </w:p>
        </w:tc>
        <w:tc>
          <w:tcPr>
            <w:tcW w:w="1660" w:type="dxa"/>
          </w:tcPr>
          <w:p>
            <w:pPr>
              <w:spacing w:line="360" w:lineRule="auto"/>
              <w:jc w:val="center"/>
              <w:rPr>
                <w:rFonts w:asciiTheme="minorEastAsia" w:hAnsiTheme="minorEastAsia"/>
                <w:sz w:val="28"/>
                <w:szCs w:val="28"/>
              </w:rPr>
            </w:pPr>
            <w:r>
              <w:rPr>
                <w:rFonts w:asciiTheme="minorEastAsia" w:hAnsiTheme="minorEastAsia"/>
                <w:sz w:val="28"/>
                <w:szCs w:val="28"/>
              </w:rPr>
              <w:t>710 x 1000</w:t>
            </w:r>
          </w:p>
        </w:tc>
        <w:tc>
          <w:tcPr>
            <w:tcW w:w="1962" w:type="dxa"/>
            <w:vAlign w:val="center"/>
          </w:tcPr>
          <w:p>
            <w:pPr>
              <w:spacing w:line="360" w:lineRule="auto"/>
              <w:jc w:val="center"/>
              <w:rPr>
                <w:rFonts w:asciiTheme="minorEastAsia" w:hAnsiTheme="minorEastAsia"/>
                <w:sz w:val="28"/>
                <w:szCs w:val="28"/>
              </w:rPr>
            </w:pPr>
          </w:p>
        </w:tc>
        <w:tc>
          <w:tcPr>
            <w:tcW w:w="1128" w:type="dxa"/>
            <w:vAlign w:val="center"/>
          </w:tcPr>
          <w:p>
            <w:pPr>
              <w:spacing w:line="360" w:lineRule="auto"/>
              <w:jc w:val="center"/>
              <w:rPr>
                <w:rFonts w:asciiTheme="minorEastAsia" w:hAnsiTheme="minorEastAsia"/>
                <w:sz w:val="28"/>
                <w:szCs w:val="28"/>
              </w:rPr>
            </w:pPr>
            <w:r>
              <w:rPr>
                <w:rFonts w:asciiTheme="minorEastAsia" w:hAnsiTheme="minorEastAsia"/>
                <w:sz w:val="28"/>
                <w:szCs w:val="28"/>
              </w:rPr>
              <w:t>80</w:t>
            </w:r>
          </w:p>
        </w:tc>
        <w:tc>
          <w:tcPr>
            <w:tcW w:w="2010" w:type="dxa"/>
            <w:tcBorders>
              <w:right w:val="single" w:color="auto" w:sz="12" w:space="0"/>
            </w:tcBorders>
            <w:vAlign w:val="center"/>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3" w:hRule="atLeast"/>
          <w:jc w:val="center"/>
        </w:trPr>
        <w:tc>
          <w:tcPr>
            <w:tcW w:w="1701" w:type="dxa"/>
            <w:tcBorders>
              <w:left w:val="single" w:color="auto" w:sz="12" w:space="0"/>
            </w:tcBorders>
            <w:vAlign w:val="center"/>
          </w:tcPr>
          <w:p>
            <w:pPr>
              <w:spacing w:line="360" w:lineRule="auto"/>
              <w:jc w:val="center"/>
              <w:rPr>
                <w:rFonts w:asciiTheme="minorEastAsia" w:hAnsiTheme="minorEastAsia"/>
                <w:sz w:val="28"/>
                <w:szCs w:val="28"/>
              </w:rPr>
            </w:pPr>
            <w:r>
              <w:rPr>
                <w:rFonts w:hint="eastAsia" w:asciiTheme="minorEastAsia" w:hAnsiTheme="minorEastAsia"/>
                <w:sz w:val="28"/>
                <w:szCs w:val="28"/>
              </w:rPr>
              <w:t>纯质纸</w:t>
            </w:r>
          </w:p>
        </w:tc>
        <w:tc>
          <w:tcPr>
            <w:tcW w:w="1660" w:type="dxa"/>
          </w:tcPr>
          <w:p>
            <w:pPr>
              <w:spacing w:line="360" w:lineRule="auto"/>
              <w:jc w:val="center"/>
              <w:rPr>
                <w:rFonts w:asciiTheme="minorEastAsia" w:hAnsiTheme="minorEastAsia"/>
                <w:sz w:val="28"/>
                <w:szCs w:val="28"/>
              </w:rPr>
            </w:pPr>
            <w:r>
              <w:rPr>
                <w:rFonts w:asciiTheme="minorEastAsia" w:hAnsiTheme="minorEastAsia"/>
                <w:sz w:val="28"/>
                <w:szCs w:val="28"/>
              </w:rPr>
              <w:t>710 x 1000</w:t>
            </w:r>
          </w:p>
        </w:tc>
        <w:tc>
          <w:tcPr>
            <w:tcW w:w="1962" w:type="dxa"/>
            <w:vAlign w:val="center"/>
          </w:tcPr>
          <w:p>
            <w:pPr>
              <w:spacing w:line="360" w:lineRule="auto"/>
              <w:jc w:val="center"/>
              <w:rPr>
                <w:rFonts w:asciiTheme="minorEastAsia" w:hAnsiTheme="minorEastAsia"/>
                <w:sz w:val="28"/>
                <w:szCs w:val="28"/>
              </w:rPr>
            </w:pPr>
          </w:p>
        </w:tc>
        <w:tc>
          <w:tcPr>
            <w:tcW w:w="1128" w:type="dxa"/>
            <w:vAlign w:val="center"/>
          </w:tcPr>
          <w:p>
            <w:pPr>
              <w:spacing w:line="360" w:lineRule="auto"/>
              <w:jc w:val="center"/>
              <w:rPr>
                <w:rFonts w:asciiTheme="minorEastAsia" w:hAnsiTheme="minorEastAsia"/>
                <w:sz w:val="28"/>
                <w:szCs w:val="28"/>
              </w:rPr>
            </w:pPr>
            <w:r>
              <w:rPr>
                <w:rFonts w:asciiTheme="minorEastAsia" w:hAnsiTheme="minorEastAsia"/>
                <w:sz w:val="28"/>
                <w:szCs w:val="28"/>
              </w:rPr>
              <w:t>100</w:t>
            </w:r>
          </w:p>
        </w:tc>
        <w:tc>
          <w:tcPr>
            <w:tcW w:w="2010" w:type="dxa"/>
            <w:tcBorders>
              <w:right w:val="single" w:color="auto" w:sz="12" w:space="0"/>
            </w:tcBorders>
            <w:vAlign w:val="center"/>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01" w:type="dxa"/>
            <w:tcBorders>
              <w:left w:val="single" w:color="auto" w:sz="12" w:space="0"/>
            </w:tcBorders>
            <w:vAlign w:val="center"/>
          </w:tcPr>
          <w:p>
            <w:pPr>
              <w:spacing w:line="360" w:lineRule="auto"/>
              <w:jc w:val="center"/>
              <w:rPr>
                <w:rFonts w:asciiTheme="minorEastAsia" w:hAnsiTheme="minorEastAsia"/>
                <w:sz w:val="28"/>
                <w:szCs w:val="28"/>
              </w:rPr>
            </w:pPr>
            <w:r>
              <w:rPr>
                <w:rFonts w:hint="eastAsia" w:asciiTheme="minorEastAsia" w:hAnsiTheme="minorEastAsia"/>
                <w:sz w:val="28"/>
                <w:szCs w:val="28"/>
              </w:rPr>
              <w:t>铜版纸</w:t>
            </w:r>
          </w:p>
        </w:tc>
        <w:tc>
          <w:tcPr>
            <w:tcW w:w="1660" w:type="dxa"/>
          </w:tcPr>
          <w:p>
            <w:pPr>
              <w:spacing w:line="360" w:lineRule="auto"/>
              <w:jc w:val="center"/>
              <w:rPr>
                <w:rFonts w:asciiTheme="minorEastAsia" w:hAnsiTheme="minorEastAsia"/>
                <w:sz w:val="28"/>
                <w:szCs w:val="28"/>
              </w:rPr>
            </w:pPr>
            <w:r>
              <w:rPr>
                <w:rFonts w:asciiTheme="minorEastAsia" w:hAnsiTheme="minorEastAsia"/>
                <w:sz w:val="28"/>
                <w:szCs w:val="28"/>
              </w:rPr>
              <w:t>710 x 1000</w:t>
            </w:r>
          </w:p>
        </w:tc>
        <w:tc>
          <w:tcPr>
            <w:tcW w:w="1962" w:type="dxa"/>
            <w:vAlign w:val="center"/>
          </w:tcPr>
          <w:p>
            <w:pPr>
              <w:spacing w:line="360" w:lineRule="auto"/>
              <w:jc w:val="center"/>
              <w:rPr>
                <w:rFonts w:asciiTheme="minorEastAsia" w:hAnsiTheme="minorEastAsia"/>
                <w:sz w:val="28"/>
                <w:szCs w:val="28"/>
              </w:rPr>
            </w:pPr>
          </w:p>
        </w:tc>
        <w:tc>
          <w:tcPr>
            <w:tcW w:w="1128" w:type="dxa"/>
            <w:vAlign w:val="center"/>
          </w:tcPr>
          <w:p>
            <w:pPr>
              <w:spacing w:line="360" w:lineRule="auto"/>
              <w:jc w:val="center"/>
              <w:rPr>
                <w:rFonts w:asciiTheme="minorEastAsia" w:hAnsiTheme="minorEastAsia"/>
                <w:sz w:val="28"/>
                <w:szCs w:val="28"/>
              </w:rPr>
            </w:pPr>
            <w:r>
              <w:rPr>
                <w:rFonts w:asciiTheme="minorEastAsia" w:hAnsiTheme="minorEastAsia"/>
                <w:sz w:val="28"/>
                <w:szCs w:val="28"/>
              </w:rPr>
              <w:t>128</w:t>
            </w:r>
          </w:p>
        </w:tc>
        <w:tc>
          <w:tcPr>
            <w:tcW w:w="2010" w:type="dxa"/>
            <w:tcBorders>
              <w:right w:val="single" w:color="auto" w:sz="12" w:space="0"/>
            </w:tcBorders>
            <w:vAlign w:val="center"/>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701" w:type="dxa"/>
            <w:tcBorders>
              <w:left w:val="single" w:color="auto" w:sz="12" w:space="0"/>
            </w:tcBorders>
            <w:vAlign w:val="center"/>
          </w:tcPr>
          <w:p>
            <w:pPr>
              <w:spacing w:line="360" w:lineRule="auto"/>
              <w:jc w:val="center"/>
              <w:rPr>
                <w:rFonts w:asciiTheme="minorEastAsia" w:hAnsiTheme="minorEastAsia"/>
                <w:sz w:val="28"/>
                <w:szCs w:val="28"/>
              </w:rPr>
            </w:pPr>
            <w:r>
              <w:rPr>
                <w:rFonts w:hint="eastAsia" w:asciiTheme="minorEastAsia" w:hAnsiTheme="minorEastAsia"/>
                <w:sz w:val="28"/>
                <w:szCs w:val="28"/>
              </w:rPr>
              <w:t>铜版纸</w:t>
            </w:r>
          </w:p>
        </w:tc>
        <w:tc>
          <w:tcPr>
            <w:tcW w:w="1660" w:type="dxa"/>
          </w:tcPr>
          <w:p>
            <w:pPr>
              <w:spacing w:line="360" w:lineRule="auto"/>
              <w:jc w:val="center"/>
              <w:rPr>
                <w:rFonts w:asciiTheme="minorEastAsia" w:hAnsiTheme="minorEastAsia"/>
                <w:sz w:val="28"/>
                <w:szCs w:val="28"/>
              </w:rPr>
            </w:pPr>
            <w:r>
              <w:rPr>
                <w:rFonts w:asciiTheme="minorEastAsia" w:hAnsiTheme="minorEastAsia"/>
                <w:sz w:val="28"/>
                <w:szCs w:val="28"/>
              </w:rPr>
              <w:t>787 x 1092</w:t>
            </w:r>
          </w:p>
        </w:tc>
        <w:tc>
          <w:tcPr>
            <w:tcW w:w="1962" w:type="dxa"/>
            <w:vAlign w:val="center"/>
          </w:tcPr>
          <w:p>
            <w:pPr>
              <w:spacing w:line="360" w:lineRule="auto"/>
              <w:jc w:val="center"/>
              <w:rPr>
                <w:rFonts w:asciiTheme="minorEastAsia" w:hAnsiTheme="minorEastAsia"/>
                <w:sz w:val="28"/>
                <w:szCs w:val="28"/>
              </w:rPr>
            </w:pPr>
          </w:p>
        </w:tc>
        <w:tc>
          <w:tcPr>
            <w:tcW w:w="1128" w:type="dxa"/>
            <w:vAlign w:val="center"/>
          </w:tcPr>
          <w:p>
            <w:pPr>
              <w:spacing w:line="360" w:lineRule="auto"/>
              <w:jc w:val="center"/>
              <w:rPr>
                <w:rFonts w:asciiTheme="minorEastAsia" w:hAnsiTheme="minorEastAsia"/>
                <w:sz w:val="28"/>
                <w:szCs w:val="28"/>
              </w:rPr>
            </w:pPr>
            <w:r>
              <w:rPr>
                <w:rFonts w:asciiTheme="minorEastAsia" w:hAnsiTheme="minorEastAsia"/>
                <w:sz w:val="28"/>
                <w:szCs w:val="28"/>
              </w:rPr>
              <w:t>128</w:t>
            </w:r>
          </w:p>
        </w:tc>
        <w:tc>
          <w:tcPr>
            <w:tcW w:w="2010" w:type="dxa"/>
            <w:tcBorders>
              <w:right w:val="single" w:color="auto" w:sz="12" w:space="0"/>
            </w:tcBorders>
            <w:vAlign w:val="center"/>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01" w:type="dxa"/>
            <w:tcBorders>
              <w:left w:val="single" w:color="auto" w:sz="12" w:space="0"/>
            </w:tcBorders>
            <w:vAlign w:val="center"/>
          </w:tcPr>
          <w:p>
            <w:pPr>
              <w:spacing w:line="360" w:lineRule="auto"/>
              <w:jc w:val="center"/>
              <w:rPr>
                <w:rFonts w:asciiTheme="minorEastAsia" w:hAnsiTheme="minorEastAsia"/>
                <w:sz w:val="28"/>
                <w:szCs w:val="28"/>
              </w:rPr>
            </w:pPr>
            <w:r>
              <w:rPr>
                <w:rFonts w:hint="eastAsia" w:asciiTheme="minorEastAsia" w:hAnsiTheme="minorEastAsia"/>
                <w:sz w:val="28"/>
                <w:szCs w:val="28"/>
              </w:rPr>
              <w:t>铜版纸</w:t>
            </w:r>
          </w:p>
        </w:tc>
        <w:tc>
          <w:tcPr>
            <w:tcW w:w="1660" w:type="dxa"/>
          </w:tcPr>
          <w:p>
            <w:pPr>
              <w:spacing w:line="360" w:lineRule="auto"/>
              <w:jc w:val="center"/>
              <w:rPr>
                <w:rFonts w:asciiTheme="minorEastAsia" w:hAnsiTheme="minorEastAsia"/>
                <w:sz w:val="28"/>
                <w:szCs w:val="28"/>
              </w:rPr>
            </w:pPr>
            <w:r>
              <w:rPr>
                <w:rFonts w:asciiTheme="minorEastAsia" w:hAnsiTheme="minorEastAsia"/>
                <w:sz w:val="28"/>
                <w:szCs w:val="28"/>
              </w:rPr>
              <w:t>787 x 1092</w:t>
            </w:r>
          </w:p>
        </w:tc>
        <w:tc>
          <w:tcPr>
            <w:tcW w:w="1962" w:type="dxa"/>
            <w:vAlign w:val="center"/>
          </w:tcPr>
          <w:p>
            <w:pPr>
              <w:spacing w:line="360" w:lineRule="auto"/>
              <w:jc w:val="center"/>
              <w:rPr>
                <w:rFonts w:asciiTheme="minorEastAsia" w:hAnsiTheme="minorEastAsia"/>
                <w:sz w:val="28"/>
                <w:szCs w:val="28"/>
              </w:rPr>
            </w:pPr>
          </w:p>
        </w:tc>
        <w:tc>
          <w:tcPr>
            <w:tcW w:w="1128" w:type="dxa"/>
            <w:vAlign w:val="center"/>
          </w:tcPr>
          <w:p>
            <w:pPr>
              <w:spacing w:line="360" w:lineRule="auto"/>
              <w:jc w:val="center"/>
              <w:rPr>
                <w:rFonts w:asciiTheme="minorEastAsia" w:hAnsiTheme="minorEastAsia"/>
                <w:sz w:val="28"/>
                <w:szCs w:val="28"/>
              </w:rPr>
            </w:pPr>
            <w:r>
              <w:rPr>
                <w:rFonts w:asciiTheme="minorEastAsia" w:hAnsiTheme="minorEastAsia"/>
                <w:sz w:val="28"/>
                <w:szCs w:val="28"/>
              </w:rPr>
              <w:t>230</w:t>
            </w:r>
          </w:p>
        </w:tc>
        <w:tc>
          <w:tcPr>
            <w:tcW w:w="2010" w:type="dxa"/>
            <w:tcBorders>
              <w:right w:val="single" w:color="auto" w:sz="12" w:space="0"/>
            </w:tcBorders>
            <w:vAlign w:val="center"/>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01" w:type="dxa"/>
            <w:tcBorders>
              <w:left w:val="single" w:color="auto" w:sz="12" w:space="0"/>
            </w:tcBorders>
            <w:vAlign w:val="center"/>
          </w:tcPr>
          <w:p>
            <w:pPr>
              <w:spacing w:line="360" w:lineRule="auto"/>
              <w:jc w:val="center"/>
              <w:rPr>
                <w:rFonts w:asciiTheme="minorEastAsia" w:hAnsiTheme="minorEastAsia"/>
                <w:sz w:val="28"/>
                <w:szCs w:val="28"/>
              </w:rPr>
            </w:pPr>
            <w:r>
              <w:rPr>
                <w:rFonts w:hint="eastAsia" w:asciiTheme="minorEastAsia" w:hAnsiTheme="minorEastAsia"/>
                <w:sz w:val="28"/>
                <w:szCs w:val="28"/>
              </w:rPr>
              <w:t>白卡</w:t>
            </w:r>
          </w:p>
        </w:tc>
        <w:tc>
          <w:tcPr>
            <w:tcW w:w="1660" w:type="dxa"/>
          </w:tcPr>
          <w:p>
            <w:pPr>
              <w:spacing w:line="360" w:lineRule="auto"/>
              <w:jc w:val="center"/>
              <w:rPr>
                <w:rFonts w:asciiTheme="minorEastAsia" w:hAnsiTheme="minorEastAsia"/>
                <w:sz w:val="28"/>
                <w:szCs w:val="28"/>
              </w:rPr>
            </w:pPr>
            <w:r>
              <w:rPr>
                <w:rFonts w:asciiTheme="minorEastAsia" w:hAnsiTheme="minorEastAsia"/>
                <w:sz w:val="28"/>
                <w:szCs w:val="28"/>
              </w:rPr>
              <w:t>787 x 1092</w:t>
            </w:r>
          </w:p>
        </w:tc>
        <w:tc>
          <w:tcPr>
            <w:tcW w:w="1962" w:type="dxa"/>
            <w:vAlign w:val="center"/>
          </w:tcPr>
          <w:p>
            <w:pPr>
              <w:spacing w:line="360" w:lineRule="auto"/>
              <w:jc w:val="center"/>
              <w:rPr>
                <w:rFonts w:asciiTheme="minorEastAsia" w:hAnsiTheme="minorEastAsia"/>
                <w:sz w:val="28"/>
                <w:szCs w:val="28"/>
              </w:rPr>
            </w:pPr>
          </w:p>
        </w:tc>
        <w:tc>
          <w:tcPr>
            <w:tcW w:w="1128" w:type="dxa"/>
            <w:vAlign w:val="center"/>
          </w:tcPr>
          <w:p>
            <w:pPr>
              <w:spacing w:line="360" w:lineRule="auto"/>
              <w:jc w:val="center"/>
              <w:rPr>
                <w:rFonts w:asciiTheme="minorEastAsia" w:hAnsiTheme="minorEastAsia"/>
                <w:sz w:val="28"/>
                <w:szCs w:val="28"/>
              </w:rPr>
            </w:pPr>
            <w:r>
              <w:rPr>
                <w:rFonts w:asciiTheme="minorEastAsia" w:hAnsiTheme="minorEastAsia"/>
                <w:sz w:val="28"/>
                <w:szCs w:val="28"/>
              </w:rPr>
              <w:t>240</w:t>
            </w:r>
          </w:p>
        </w:tc>
        <w:tc>
          <w:tcPr>
            <w:tcW w:w="2010" w:type="dxa"/>
            <w:tcBorders>
              <w:right w:val="single" w:color="auto" w:sz="12" w:space="0"/>
            </w:tcBorders>
            <w:vAlign w:val="center"/>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1701" w:type="dxa"/>
            <w:tcBorders>
              <w:left w:val="single" w:color="auto" w:sz="12" w:space="0"/>
              <w:bottom w:val="single" w:color="auto" w:sz="12" w:space="0"/>
            </w:tcBorders>
            <w:vAlign w:val="center"/>
          </w:tcPr>
          <w:p>
            <w:pPr>
              <w:spacing w:line="360" w:lineRule="auto"/>
              <w:jc w:val="center"/>
              <w:rPr>
                <w:rFonts w:asciiTheme="minorEastAsia" w:hAnsiTheme="minorEastAsia"/>
                <w:sz w:val="28"/>
                <w:szCs w:val="28"/>
              </w:rPr>
            </w:pPr>
            <w:r>
              <w:rPr>
                <w:rFonts w:hint="eastAsia" w:asciiTheme="minorEastAsia" w:hAnsiTheme="minorEastAsia"/>
                <w:sz w:val="28"/>
                <w:szCs w:val="28"/>
              </w:rPr>
              <w:t>（其他纸张</w:t>
            </w:r>
            <w:r>
              <w:rPr>
                <w:rFonts w:asciiTheme="minorEastAsia" w:hAnsiTheme="minorEastAsia"/>
                <w:sz w:val="28"/>
                <w:szCs w:val="28"/>
              </w:rPr>
              <w:t>或特种纸</w:t>
            </w:r>
            <w:r>
              <w:rPr>
                <w:rFonts w:hint="eastAsia" w:asciiTheme="minorEastAsia" w:hAnsiTheme="minorEastAsia"/>
                <w:sz w:val="28"/>
                <w:szCs w:val="28"/>
              </w:rPr>
              <w:t>）</w:t>
            </w:r>
          </w:p>
        </w:tc>
        <w:tc>
          <w:tcPr>
            <w:tcW w:w="1660" w:type="dxa"/>
            <w:tcBorders>
              <w:bottom w:val="single" w:color="auto" w:sz="12" w:space="0"/>
            </w:tcBorders>
          </w:tcPr>
          <w:p>
            <w:pPr>
              <w:spacing w:line="360" w:lineRule="auto"/>
              <w:jc w:val="center"/>
              <w:rPr>
                <w:rFonts w:asciiTheme="minorEastAsia" w:hAnsiTheme="minorEastAsia"/>
                <w:sz w:val="28"/>
                <w:szCs w:val="28"/>
              </w:rPr>
            </w:pPr>
          </w:p>
        </w:tc>
        <w:tc>
          <w:tcPr>
            <w:tcW w:w="1962" w:type="dxa"/>
            <w:tcBorders>
              <w:bottom w:val="single" w:color="auto" w:sz="12" w:space="0"/>
            </w:tcBorders>
            <w:vAlign w:val="center"/>
          </w:tcPr>
          <w:p>
            <w:pPr>
              <w:spacing w:line="360" w:lineRule="auto"/>
              <w:jc w:val="center"/>
              <w:rPr>
                <w:rFonts w:asciiTheme="minorEastAsia" w:hAnsiTheme="minorEastAsia"/>
                <w:sz w:val="28"/>
                <w:szCs w:val="28"/>
              </w:rPr>
            </w:pPr>
          </w:p>
        </w:tc>
        <w:tc>
          <w:tcPr>
            <w:tcW w:w="1128" w:type="dxa"/>
            <w:tcBorders>
              <w:bottom w:val="single" w:color="auto" w:sz="12" w:space="0"/>
            </w:tcBorders>
            <w:vAlign w:val="center"/>
          </w:tcPr>
          <w:p>
            <w:pPr>
              <w:spacing w:line="360" w:lineRule="auto"/>
              <w:jc w:val="center"/>
              <w:rPr>
                <w:rFonts w:asciiTheme="minorEastAsia" w:hAnsiTheme="minorEastAsia"/>
                <w:sz w:val="28"/>
                <w:szCs w:val="28"/>
              </w:rPr>
            </w:pPr>
          </w:p>
        </w:tc>
        <w:tc>
          <w:tcPr>
            <w:tcW w:w="2010" w:type="dxa"/>
            <w:tcBorders>
              <w:bottom w:val="single" w:color="auto" w:sz="12" w:space="0"/>
              <w:right w:val="single" w:color="auto" w:sz="12" w:space="0"/>
            </w:tcBorders>
            <w:vAlign w:val="center"/>
          </w:tcPr>
          <w:p>
            <w:pPr>
              <w:spacing w:line="360" w:lineRule="auto"/>
              <w:jc w:val="center"/>
              <w:rPr>
                <w:rFonts w:asciiTheme="minorEastAsia" w:hAnsiTheme="minorEastAsia"/>
                <w:sz w:val="28"/>
                <w:szCs w:val="28"/>
              </w:rPr>
            </w:pPr>
          </w:p>
        </w:tc>
      </w:tr>
    </w:tbl>
    <w:p>
      <w:pPr>
        <w:spacing w:line="360" w:lineRule="auto"/>
        <w:jc w:val="center"/>
        <w:rPr>
          <w:rFonts w:ascii="方正小标宋_GBK" w:hAnsi="宋体" w:eastAsia="方正小标宋_GBK"/>
          <w:b/>
          <w:color w:val="000000"/>
          <w:sz w:val="44"/>
          <w:szCs w:val="44"/>
        </w:rPr>
      </w:pPr>
    </w:p>
    <w:p>
      <w:pPr>
        <w:spacing w:line="360" w:lineRule="auto"/>
        <w:jc w:val="center"/>
        <w:rPr>
          <w:rFonts w:ascii="方正小标宋_GBK" w:hAnsi="宋体" w:eastAsia="方正小标宋_GBK"/>
          <w:b/>
          <w:color w:val="000000"/>
          <w:sz w:val="44"/>
          <w:szCs w:val="44"/>
        </w:rPr>
      </w:pPr>
      <w:r>
        <w:rPr>
          <w:rFonts w:hint="eastAsia" w:ascii="方正小标宋_GBK" w:hAnsi="宋体" w:eastAsia="方正小标宋_GBK"/>
          <w:b/>
          <w:color w:val="000000"/>
          <w:sz w:val="44"/>
          <w:szCs w:val="44"/>
        </w:rPr>
        <w:t>报　价　表</w:t>
      </w:r>
    </w:p>
    <w:p>
      <w:pPr>
        <w:pStyle w:val="25"/>
        <w:widowControl w:val="0"/>
        <w:snapToGrid w:val="0"/>
        <w:spacing w:line="470" w:lineRule="atLeast"/>
        <w:ind w:firstLine="0"/>
        <w:jc w:val="left"/>
        <w:rPr>
          <w:rFonts w:ascii="黑体" w:hAnsi="宋体" w:eastAsia="黑体"/>
          <w:b w:val="0"/>
          <w:color w:val="auto"/>
          <w:sz w:val="28"/>
          <w:szCs w:val="28"/>
        </w:rPr>
      </w:pPr>
      <w:r>
        <w:rPr>
          <w:rFonts w:hint="eastAsia" w:ascii="宋体" w:hAnsi="宋体"/>
          <w:sz w:val="28"/>
          <w:szCs w:val="28"/>
        </w:rPr>
        <w:t>项目名称：</w:t>
      </w:r>
      <w:r>
        <w:rPr>
          <w:rFonts w:hint="eastAsia" w:ascii="黑体" w:hAnsi="宋体" w:eastAsia="黑体"/>
          <w:b w:val="0"/>
          <w:color w:val="auto"/>
          <w:sz w:val="28"/>
          <w:szCs w:val="28"/>
        </w:rPr>
        <w:t>红旗出版社北方中心</w:t>
      </w:r>
      <w:r>
        <w:rPr>
          <w:rFonts w:ascii="黑体" w:hAnsi="宋体" w:eastAsia="黑体"/>
          <w:b w:val="0"/>
          <w:color w:val="auto"/>
          <w:sz w:val="28"/>
          <w:szCs w:val="28"/>
        </w:rPr>
        <w:t>业务</w:t>
      </w:r>
      <w:r>
        <w:rPr>
          <w:rFonts w:hint="eastAsia" w:ascii="黑体" w:hAnsi="宋体" w:eastAsia="黑体"/>
          <w:b w:val="0"/>
          <w:color w:val="auto"/>
          <w:sz w:val="28"/>
          <w:szCs w:val="28"/>
        </w:rPr>
        <w:t>单位入围</w:t>
      </w:r>
    </w:p>
    <w:p>
      <w:pPr>
        <w:pStyle w:val="8"/>
        <w:spacing w:line="360" w:lineRule="auto"/>
        <w:rPr>
          <w:rFonts w:hAnsi="宋体"/>
          <w:sz w:val="28"/>
          <w:szCs w:val="28"/>
        </w:rPr>
      </w:pPr>
      <w:r>
        <w:rPr>
          <w:rFonts w:hint="eastAsia" w:hAnsi="宋体"/>
          <w:sz w:val="28"/>
          <w:szCs w:val="28"/>
        </w:rPr>
        <w:t>标项三：排版设计制作</w:t>
      </w:r>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2952"/>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912" w:type="dxa"/>
            <w:tcBorders>
              <w:top w:val="single" w:color="auto" w:sz="12" w:space="0"/>
              <w:left w:val="single" w:color="auto" w:sz="12" w:space="0"/>
              <w:right w:val="single" w:color="auto" w:sz="12" w:space="0"/>
            </w:tcBorders>
            <w:vAlign w:val="center"/>
          </w:tcPr>
          <w:p>
            <w:pPr>
              <w:pStyle w:val="8"/>
              <w:spacing w:line="360" w:lineRule="auto"/>
              <w:rPr>
                <w:rFonts w:hAnsi="宋体"/>
                <w:sz w:val="28"/>
                <w:szCs w:val="28"/>
              </w:rPr>
            </w:pPr>
            <w:r>
              <w:rPr>
                <w:rFonts w:hint="eastAsia" w:hAnsi="宋体"/>
                <w:sz w:val="28"/>
                <w:szCs w:val="28"/>
              </w:rPr>
              <w:t>项目</w:t>
            </w:r>
          </w:p>
        </w:tc>
        <w:tc>
          <w:tcPr>
            <w:tcW w:w="2952" w:type="dxa"/>
            <w:tcBorders>
              <w:top w:val="single" w:color="auto" w:sz="12" w:space="0"/>
              <w:left w:val="single" w:color="auto" w:sz="12" w:space="0"/>
              <w:right w:val="single" w:color="auto" w:sz="12" w:space="0"/>
            </w:tcBorders>
            <w:vAlign w:val="center"/>
          </w:tcPr>
          <w:p>
            <w:pPr>
              <w:pStyle w:val="8"/>
              <w:spacing w:line="360" w:lineRule="auto"/>
              <w:jc w:val="center"/>
              <w:rPr>
                <w:rFonts w:hAnsi="宋体"/>
                <w:sz w:val="28"/>
                <w:szCs w:val="28"/>
              </w:rPr>
            </w:pPr>
            <w:r>
              <w:rPr>
                <w:rFonts w:hint="eastAsia" w:hAnsi="宋体"/>
                <w:sz w:val="28"/>
                <w:szCs w:val="28"/>
              </w:rPr>
              <w:t>价格</w:t>
            </w:r>
          </w:p>
          <w:p>
            <w:pPr>
              <w:pStyle w:val="8"/>
              <w:spacing w:line="360" w:lineRule="auto"/>
              <w:jc w:val="center"/>
              <w:rPr>
                <w:rFonts w:hAnsi="宋体"/>
                <w:sz w:val="28"/>
                <w:szCs w:val="28"/>
              </w:rPr>
            </w:pPr>
            <w:r>
              <w:rPr>
                <w:rFonts w:hint="eastAsia" w:hAnsi="宋体"/>
                <w:sz w:val="28"/>
                <w:szCs w:val="28"/>
              </w:rPr>
              <w:t>（元</w:t>
            </w:r>
            <w:r>
              <w:rPr>
                <w:rFonts w:hAnsi="宋体"/>
                <w:sz w:val="28"/>
                <w:szCs w:val="28"/>
              </w:rPr>
              <w:t>/面）</w:t>
            </w:r>
          </w:p>
        </w:tc>
        <w:tc>
          <w:tcPr>
            <w:tcW w:w="3458" w:type="dxa"/>
            <w:tcBorders>
              <w:top w:val="single" w:color="auto" w:sz="12" w:space="0"/>
              <w:left w:val="single" w:color="auto" w:sz="12" w:space="0"/>
              <w:right w:val="single" w:color="auto" w:sz="12" w:space="0"/>
            </w:tcBorders>
            <w:vAlign w:val="center"/>
          </w:tcPr>
          <w:p>
            <w:pPr>
              <w:pStyle w:val="8"/>
              <w:spacing w:line="360" w:lineRule="auto"/>
              <w:jc w:val="center"/>
              <w:rPr>
                <w:rFonts w:hAnsi="宋体"/>
                <w:b/>
                <w:sz w:val="28"/>
                <w:szCs w:val="28"/>
              </w:rPr>
            </w:pPr>
            <w:r>
              <w:rPr>
                <w:rFonts w:hint="eastAsia"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912" w:type="dxa"/>
            <w:tcBorders>
              <w:left w:val="single" w:color="auto" w:sz="12" w:space="0"/>
              <w:right w:val="single" w:color="auto" w:sz="12" w:space="0"/>
            </w:tcBorders>
            <w:vAlign w:val="center"/>
          </w:tcPr>
          <w:p>
            <w:pPr>
              <w:spacing w:line="360" w:lineRule="auto"/>
              <w:ind w:right="-21" w:rightChars="-10"/>
              <w:jc w:val="center"/>
              <w:rPr>
                <w:rFonts w:hAnsi="宋体"/>
                <w:sz w:val="28"/>
                <w:szCs w:val="28"/>
              </w:rPr>
            </w:pPr>
            <w:r>
              <w:rPr>
                <w:rFonts w:hint="eastAsia" w:hAnsi="宋体"/>
                <w:sz w:val="28"/>
                <w:szCs w:val="28"/>
              </w:rPr>
              <w:t>单色</w:t>
            </w:r>
          </w:p>
        </w:tc>
        <w:tc>
          <w:tcPr>
            <w:tcW w:w="2952" w:type="dxa"/>
            <w:tcBorders>
              <w:left w:val="single" w:color="auto" w:sz="12" w:space="0"/>
              <w:right w:val="single" w:color="auto" w:sz="12" w:space="0"/>
            </w:tcBorders>
            <w:vAlign w:val="center"/>
          </w:tcPr>
          <w:p>
            <w:pPr>
              <w:pStyle w:val="8"/>
              <w:spacing w:line="360" w:lineRule="auto"/>
              <w:jc w:val="center"/>
              <w:rPr>
                <w:rFonts w:hAnsi="宋体"/>
                <w:sz w:val="28"/>
                <w:szCs w:val="28"/>
              </w:rPr>
            </w:pPr>
          </w:p>
        </w:tc>
        <w:tc>
          <w:tcPr>
            <w:tcW w:w="3458" w:type="dxa"/>
            <w:tcBorders>
              <w:left w:val="single" w:color="auto" w:sz="12" w:space="0"/>
              <w:right w:val="single" w:color="auto" w:sz="12" w:space="0"/>
            </w:tcBorders>
            <w:vAlign w:val="center"/>
          </w:tcPr>
          <w:p>
            <w:pPr>
              <w:pStyle w:val="8"/>
              <w:spacing w:line="360" w:lineRule="auto"/>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912" w:type="dxa"/>
            <w:tcBorders>
              <w:left w:val="single" w:color="auto" w:sz="12" w:space="0"/>
              <w:right w:val="single" w:color="auto" w:sz="12" w:space="0"/>
            </w:tcBorders>
            <w:vAlign w:val="center"/>
          </w:tcPr>
          <w:p>
            <w:pPr>
              <w:spacing w:line="360" w:lineRule="auto"/>
              <w:ind w:right="-21" w:rightChars="-10"/>
              <w:jc w:val="center"/>
              <w:rPr>
                <w:rFonts w:hAnsi="宋体"/>
                <w:sz w:val="28"/>
                <w:szCs w:val="28"/>
              </w:rPr>
            </w:pPr>
            <w:r>
              <w:rPr>
                <w:rFonts w:hint="eastAsia" w:hAnsi="宋体"/>
                <w:sz w:val="28"/>
                <w:szCs w:val="28"/>
              </w:rPr>
              <w:t>四色</w:t>
            </w:r>
          </w:p>
        </w:tc>
        <w:tc>
          <w:tcPr>
            <w:tcW w:w="2952" w:type="dxa"/>
            <w:tcBorders>
              <w:left w:val="single" w:color="auto" w:sz="12" w:space="0"/>
              <w:right w:val="single" w:color="auto" w:sz="12" w:space="0"/>
            </w:tcBorders>
            <w:vAlign w:val="center"/>
          </w:tcPr>
          <w:p>
            <w:pPr>
              <w:pStyle w:val="8"/>
              <w:spacing w:line="360" w:lineRule="auto"/>
              <w:jc w:val="center"/>
              <w:rPr>
                <w:rFonts w:hAnsi="宋体"/>
                <w:sz w:val="28"/>
                <w:szCs w:val="28"/>
              </w:rPr>
            </w:pPr>
          </w:p>
        </w:tc>
        <w:tc>
          <w:tcPr>
            <w:tcW w:w="3458" w:type="dxa"/>
            <w:tcBorders>
              <w:left w:val="single" w:color="auto" w:sz="12" w:space="0"/>
              <w:right w:val="single" w:color="auto" w:sz="12" w:space="0"/>
            </w:tcBorders>
            <w:vAlign w:val="center"/>
          </w:tcPr>
          <w:p>
            <w:pPr>
              <w:pStyle w:val="8"/>
              <w:spacing w:line="360" w:lineRule="auto"/>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912" w:type="dxa"/>
            <w:tcBorders>
              <w:left w:val="single" w:color="auto" w:sz="12" w:space="0"/>
              <w:bottom w:val="single" w:color="auto" w:sz="12" w:space="0"/>
              <w:right w:val="single" w:color="auto" w:sz="12" w:space="0"/>
            </w:tcBorders>
            <w:vAlign w:val="center"/>
          </w:tcPr>
          <w:p>
            <w:pPr>
              <w:spacing w:line="360" w:lineRule="auto"/>
              <w:ind w:right="-21" w:rightChars="-10"/>
              <w:jc w:val="center"/>
              <w:rPr>
                <w:rFonts w:hAnsi="宋体"/>
                <w:sz w:val="28"/>
                <w:szCs w:val="28"/>
              </w:rPr>
            </w:pPr>
            <w:r>
              <w:rPr>
                <w:rFonts w:hint="eastAsia" w:hAnsi="宋体"/>
                <w:sz w:val="28"/>
                <w:szCs w:val="28"/>
              </w:rPr>
              <w:t>双色</w:t>
            </w:r>
          </w:p>
        </w:tc>
        <w:tc>
          <w:tcPr>
            <w:tcW w:w="2952" w:type="dxa"/>
            <w:tcBorders>
              <w:left w:val="single" w:color="auto" w:sz="12" w:space="0"/>
              <w:bottom w:val="single" w:color="auto" w:sz="12" w:space="0"/>
              <w:right w:val="single" w:color="auto" w:sz="12" w:space="0"/>
            </w:tcBorders>
            <w:vAlign w:val="center"/>
          </w:tcPr>
          <w:p>
            <w:pPr>
              <w:pStyle w:val="8"/>
              <w:spacing w:line="360" w:lineRule="auto"/>
              <w:jc w:val="center"/>
              <w:rPr>
                <w:rFonts w:hAnsi="宋体"/>
                <w:sz w:val="28"/>
                <w:szCs w:val="28"/>
              </w:rPr>
            </w:pPr>
          </w:p>
        </w:tc>
        <w:tc>
          <w:tcPr>
            <w:tcW w:w="3458" w:type="dxa"/>
            <w:tcBorders>
              <w:left w:val="single" w:color="auto" w:sz="12" w:space="0"/>
              <w:bottom w:val="single" w:color="auto" w:sz="12" w:space="0"/>
              <w:right w:val="single" w:color="auto" w:sz="12" w:space="0"/>
            </w:tcBorders>
            <w:vAlign w:val="center"/>
          </w:tcPr>
          <w:p>
            <w:pPr>
              <w:pStyle w:val="8"/>
              <w:spacing w:line="360" w:lineRule="auto"/>
              <w:jc w:val="center"/>
              <w:rPr>
                <w:rFonts w:hAnsi="宋体"/>
                <w:sz w:val="28"/>
                <w:szCs w:val="28"/>
              </w:rPr>
            </w:pPr>
          </w:p>
        </w:tc>
      </w:tr>
    </w:tbl>
    <w:p>
      <w:pPr>
        <w:spacing w:line="360" w:lineRule="auto"/>
        <w:jc w:val="center"/>
        <w:rPr>
          <w:rFonts w:ascii="方正小标宋_GBK" w:hAnsi="宋体" w:eastAsia="方正小标宋_GBK"/>
          <w:b/>
          <w:color w:val="000000"/>
          <w:sz w:val="28"/>
          <w:szCs w:val="28"/>
        </w:rPr>
      </w:pPr>
    </w:p>
    <w:p>
      <w:pPr>
        <w:spacing w:line="360" w:lineRule="auto"/>
        <w:jc w:val="center"/>
        <w:rPr>
          <w:rFonts w:ascii="方正小标宋_GBK" w:hAnsi="宋体" w:eastAsia="方正小标宋_GBK"/>
          <w:b/>
          <w:color w:val="000000"/>
          <w:sz w:val="44"/>
          <w:szCs w:val="44"/>
        </w:rPr>
      </w:pPr>
    </w:p>
    <w:p>
      <w:pPr>
        <w:spacing w:line="360" w:lineRule="auto"/>
        <w:jc w:val="center"/>
        <w:rPr>
          <w:rFonts w:ascii="方正小标宋_GBK" w:hAnsi="宋体" w:eastAsia="方正小标宋_GBK"/>
          <w:b/>
          <w:color w:val="000000"/>
          <w:sz w:val="44"/>
          <w:szCs w:val="44"/>
        </w:rPr>
      </w:pPr>
      <w:r>
        <w:rPr>
          <w:rFonts w:hint="eastAsia" w:ascii="方正小标宋_GBK" w:hAnsi="宋体" w:eastAsia="方正小标宋_GBK"/>
          <w:b/>
          <w:color w:val="000000"/>
          <w:sz w:val="44"/>
          <w:szCs w:val="44"/>
        </w:rPr>
        <w:t>报　价　表</w:t>
      </w:r>
    </w:p>
    <w:p>
      <w:pPr>
        <w:pStyle w:val="25"/>
        <w:widowControl w:val="0"/>
        <w:snapToGrid w:val="0"/>
        <w:spacing w:line="470" w:lineRule="atLeast"/>
        <w:ind w:firstLine="0"/>
        <w:jc w:val="left"/>
        <w:rPr>
          <w:rFonts w:asciiTheme="minorEastAsia" w:hAnsiTheme="minorEastAsia"/>
          <w:b w:val="0"/>
          <w:color w:val="auto"/>
          <w:sz w:val="28"/>
          <w:szCs w:val="28"/>
        </w:rPr>
      </w:pPr>
      <w:r>
        <w:rPr>
          <w:rFonts w:hint="eastAsia" w:asciiTheme="minorEastAsia" w:hAnsiTheme="minorEastAsia"/>
          <w:sz w:val="28"/>
          <w:szCs w:val="28"/>
        </w:rPr>
        <w:t>项目名称：</w:t>
      </w:r>
      <w:r>
        <w:rPr>
          <w:rFonts w:hint="eastAsia" w:asciiTheme="minorEastAsia" w:hAnsiTheme="minorEastAsia"/>
          <w:b w:val="0"/>
          <w:color w:val="auto"/>
          <w:sz w:val="28"/>
          <w:szCs w:val="28"/>
        </w:rPr>
        <w:t>红旗出版社北方中心</w:t>
      </w:r>
      <w:r>
        <w:rPr>
          <w:rFonts w:asciiTheme="minorEastAsia" w:hAnsiTheme="minorEastAsia"/>
          <w:b w:val="0"/>
          <w:color w:val="auto"/>
          <w:sz w:val="28"/>
          <w:szCs w:val="28"/>
        </w:rPr>
        <w:t>业务</w:t>
      </w:r>
      <w:r>
        <w:rPr>
          <w:rFonts w:hint="eastAsia" w:asciiTheme="minorEastAsia" w:hAnsiTheme="minorEastAsia"/>
          <w:b w:val="0"/>
          <w:color w:val="auto"/>
          <w:sz w:val="28"/>
          <w:szCs w:val="28"/>
        </w:rPr>
        <w:t>单位入围</w:t>
      </w:r>
    </w:p>
    <w:p>
      <w:pPr>
        <w:pStyle w:val="8"/>
        <w:spacing w:line="360" w:lineRule="auto"/>
        <w:rPr>
          <w:rFonts w:asciiTheme="minorEastAsia" w:hAnsiTheme="minorEastAsia"/>
          <w:sz w:val="28"/>
          <w:szCs w:val="28"/>
        </w:rPr>
      </w:pPr>
      <w:r>
        <w:rPr>
          <w:rFonts w:hint="eastAsia" w:asciiTheme="minorEastAsia" w:hAnsiTheme="minorEastAsia"/>
          <w:sz w:val="28"/>
          <w:szCs w:val="28"/>
        </w:rPr>
        <w:t>标项四：校对质检</w:t>
      </w:r>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2954"/>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911" w:type="dxa"/>
            <w:tcBorders>
              <w:top w:val="single" w:color="auto" w:sz="12" w:space="0"/>
              <w:left w:val="single" w:color="auto" w:sz="12" w:space="0"/>
              <w:right w:val="single" w:color="auto" w:sz="12" w:space="0"/>
            </w:tcBorders>
            <w:vAlign w:val="center"/>
          </w:tcPr>
          <w:p>
            <w:pPr>
              <w:pStyle w:val="8"/>
              <w:spacing w:line="360" w:lineRule="auto"/>
              <w:jc w:val="center"/>
              <w:rPr>
                <w:rFonts w:asciiTheme="minorEastAsia" w:hAnsiTheme="minorEastAsia"/>
                <w:sz w:val="28"/>
                <w:szCs w:val="28"/>
              </w:rPr>
            </w:pPr>
            <w:r>
              <w:rPr>
                <w:rFonts w:hint="eastAsia" w:asciiTheme="minorEastAsia" w:hAnsiTheme="minorEastAsia"/>
                <w:sz w:val="28"/>
                <w:szCs w:val="28"/>
              </w:rPr>
              <w:t>项目</w:t>
            </w:r>
          </w:p>
        </w:tc>
        <w:tc>
          <w:tcPr>
            <w:tcW w:w="2954" w:type="dxa"/>
            <w:tcBorders>
              <w:top w:val="single" w:color="auto" w:sz="12" w:space="0"/>
              <w:left w:val="single" w:color="auto" w:sz="12" w:space="0"/>
              <w:right w:val="single" w:color="auto" w:sz="12" w:space="0"/>
            </w:tcBorders>
            <w:vAlign w:val="center"/>
          </w:tcPr>
          <w:p>
            <w:pPr>
              <w:pStyle w:val="8"/>
              <w:spacing w:line="360" w:lineRule="auto"/>
              <w:jc w:val="center"/>
              <w:rPr>
                <w:rFonts w:asciiTheme="minorEastAsia" w:hAnsiTheme="minorEastAsia"/>
                <w:sz w:val="28"/>
                <w:szCs w:val="28"/>
              </w:rPr>
            </w:pPr>
            <w:r>
              <w:rPr>
                <w:rFonts w:hint="eastAsia" w:asciiTheme="minorEastAsia" w:hAnsiTheme="minorEastAsia"/>
                <w:sz w:val="28"/>
                <w:szCs w:val="28"/>
              </w:rPr>
              <w:t>价格</w:t>
            </w:r>
          </w:p>
          <w:p>
            <w:pPr>
              <w:pStyle w:val="8"/>
              <w:spacing w:line="360" w:lineRule="auto"/>
              <w:jc w:val="center"/>
              <w:rPr>
                <w:rFonts w:asciiTheme="minorEastAsia" w:hAnsiTheme="minorEastAsia"/>
                <w:sz w:val="28"/>
                <w:szCs w:val="28"/>
              </w:rPr>
            </w:pPr>
            <w:r>
              <w:rPr>
                <w:rFonts w:hint="eastAsia" w:asciiTheme="minorEastAsia" w:hAnsiTheme="minorEastAsia"/>
                <w:sz w:val="28"/>
                <w:szCs w:val="28"/>
              </w:rPr>
              <w:t>（元</w:t>
            </w:r>
            <w:r>
              <w:rPr>
                <w:rFonts w:asciiTheme="minorEastAsia" w:hAnsiTheme="minorEastAsia"/>
                <w:sz w:val="28"/>
                <w:szCs w:val="28"/>
              </w:rPr>
              <w:t>/千字）</w:t>
            </w:r>
          </w:p>
        </w:tc>
        <w:tc>
          <w:tcPr>
            <w:tcW w:w="3457" w:type="dxa"/>
            <w:tcBorders>
              <w:top w:val="single" w:color="auto" w:sz="12" w:space="0"/>
              <w:left w:val="single" w:color="auto" w:sz="12" w:space="0"/>
              <w:right w:val="single" w:color="auto" w:sz="12" w:space="0"/>
            </w:tcBorders>
            <w:vAlign w:val="center"/>
          </w:tcPr>
          <w:p>
            <w:pPr>
              <w:pStyle w:val="8"/>
              <w:spacing w:line="360" w:lineRule="auto"/>
              <w:jc w:val="center"/>
              <w:rPr>
                <w:rFonts w:asciiTheme="minorEastAsia" w:hAnsiTheme="minorEastAsia"/>
                <w:b/>
                <w:sz w:val="28"/>
                <w:szCs w:val="28"/>
              </w:rPr>
            </w:pPr>
            <w:r>
              <w:rPr>
                <w:rFonts w:hint="eastAsia" w:asciiTheme="minorEastAsia" w:hAnsiTheme="minor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911" w:type="dxa"/>
            <w:tcBorders>
              <w:left w:val="single" w:color="auto" w:sz="12" w:space="0"/>
              <w:right w:val="single" w:color="auto" w:sz="12" w:space="0"/>
            </w:tcBorders>
            <w:vAlign w:val="center"/>
          </w:tcPr>
          <w:p>
            <w:pPr>
              <w:spacing w:line="360" w:lineRule="auto"/>
              <w:ind w:right="-21" w:rightChars="-10"/>
              <w:jc w:val="center"/>
              <w:rPr>
                <w:rFonts w:asciiTheme="minorEastAsia" w:hAnsiTheme="minorEastAsia"/>
                <w:sz w:val="28"/>
                <w:szCs w:val="28"/>
              </w:rPr>
            </w:pPr>
            <w:r>
              <w:rPr>
                <w:rFonts w:hint="eastAsia" w:asciiTheme="minorEastAsia" w:hAnsiTheme="minorEastAsia"/>
                <w:sz w:val="28"/>
                <w:szCs w:val="28"/>
              </w:rPr>
              <w:t>校对</w:t>
            </w:r>
          </w:p>
        </w:tc>
        <w:tc>
          <w:tcPr>
            <w:tcW w:w="2954" w:type="dxa"/>
            <w:tcBorders>
              <w:left w:val="single" w:color="auto" w:sz="12" w:space="0"/>
              <w:right w:val="single" w:color="auto" w:sz="12" w:space="0"/>
            </w:tcBorders>
            <w:vAlign w:val="center"/>
          </w:tcPr>
          <w:p>
            <w:pPr>
              <w:pStyle w:val="8"/>
              <w:spacing w:line="360" w:lineRule="auto"/>
              <w:jc w:val="center"/>
              <w:rPr>
                <w:rFonts w:asciiTheme="minorEastAsia" w:hAnsiTheme="minorEastAsia"/>
                <w:sz w:val="28"/>
                <w:szCs w:val="28"/>
              </w:rPr>
            </w:pPr>
          </w:p>
        </w:tc>
        <w:tc>
          <w:tcPr>
            <w:tcW w:w="3457" w:type="dxa"/>
            <w:tcBorders>
              <w:left w:val="single" w:color="auto" w:sz="12" w:space="0"/>
              <w:right w:val="single" w:color="auto" w:sz="12" w:space="0"/>
            </w:tcBorders>
            <w:vAlign w:val="center"/>
          </w:tcPr>
          <w:p>
            <w:pPr>
              <w:pStyle w:val="8"/>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1" w:hRule="atLeast"/>
        </w:trPr>
        <w:tc>
          <w:tcPr>
            <w:tcW w:w="2911" w:type="dxa"/>
            <w:tcBorders>
              <w:left w:val="single" w:color="auto" w:sz="12" w:space="0"/>
              <w:right w:val="single" w:color="auto" w:sz="12" w:space="0"/>
            </w:tcBorders>
            <w:vAlign w:val="center"/>
          </w:tcPr>
          <w:p>
            <w:pPr>
              <w:spacing w:line="360" w:lineRule="auto"/>
              <w:ind w:right="-21" w:rightChars="-10"/>
              <w:jc w:val="center"/>
              <w:rPr>
                <w:rFonts w:asciiTheme="minorEastAsia" w:hAnsiTheme="minorEastAsia"/>
                <w:sz w:val="28"/>
                <w:szCs w:val="28"/>
              </w:rPr>
            </w:pPr>
            <w:r>
              <w:rPr>
                <w:rFonts w:hint="eastAsia" w:asciiTheme="minorEastAsia" w:hAnsiTheme="minorEastAsia"/>
                <w:sz w:val="28"/>
                <w:szCs w:val="28"/>
              </w:rPr>
              <w:t>质检</w:t>
            </w:r>
          </w:p>
        </w:tc>
        <w:tc>
          <w:tcPr>
            <w:tcW w:w="2954" w:type="dxa"/>
            <w:tcBorders>
              <w:left w:val="single" w:color="auto" w:sz="12" w:space="0"/>
              <w:right w:val="single" w:color="auto" w:sz="12" w:space="0"/>
            </w:tcBorders>
            <w:vAlign w:val="center"/>
          </w:tcPr>
          <w:p>
            <w:pPr>
              <w:pStyle w:val="8"/>
              <w:spacing w:line="360" w:lineRule="auto"/>
              <w:jc w:val="center"/>
              <w:rPr>
                <w:rFonts w:asciiTheme="minorEastAsia" w:hAnsiTheme="minorEastAsia"/>
                <w:sz w:val="28"/>
                <w:szCs w:val="28"/>
              </w:rPr>
            </w:pPr>
          </w:p>
        </w:tc>
        <w:tc>
          <w:tcPr>
            <w:tcW w:w="3457" w:type="dxa"/>
            <w:tcBorders>
              <w:left w:val="single" w:color="auto" w:sz="12" w:space="0"/>
              <w:right w:val="single" w:color="auto" w:sz="12" w:space="0"/>
            </w:tcBorders>
            <w:vAlign w:val="center"/>
          </w:tcPr>
          <w:p>
            <w:pPr>
              <w:pStyle w:val="8"/>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911" w:type="dxa"/>
            <w:tcBorders>
              <w:left w:val="single" w:color="auto" w:sz="12" w:space="0"/>
              <w:bottom w:val="single" w:color="auto" w:sz="12" w:space="0"/>
              <w:right w:val="single" w:color="auto" w:sz="12" w:space="0"/>
            </w:tcBorders>
            <w:vAlign w:val="center"/>
          </w:tcPr>
          <w:p>
            <w:pPr>
              <w:pStyle w:val="8"/>
              <w:spacing w:line="360" w:lineRule="auto"/>
              <w:jc w:val="center"/>
              <w:rPr>
                <w:rFonts w:asciiTheme="minorEastAsia" w:hAnsiTheme="minorEastAsia"/>
                <w:sz w:val="28"/>
                <w:szCs w:val="28"/>
              </w:rPr>
            </w:pPr>
          </w:p>
        </w:tc>
        <w:tc>
          <w:tcPr>
            <w:tcW w:w="2954" w:type="dxa"/>
            <w:tcBorders>
              <w:left w:val="single" w:color="auto" w:sz="12" w:space="0"/>
              <w:bottom w:val="single" w:color="auto" w:sz="12" w:space="0"/>
              <w:right w:val="single" w:color="auto" w:sz="12" w:space="0"/>
            </w:tcBorders>
            <w:vAlign w:val="center"/>
          </w:tcPr>
          <w:p>
            <w:pPr>
              <w:pStyle w:val="8"/>
              <w:spacing w:line="360" w:lineRule="auto"/>
              <w:jc w:val="left"/>
              <w:rPr>
                <w:rFonts w:asciiTheme="minorEastAsia" w:hAnsiTheme="minorEastAsia"/>
                <w:b/>
                <w:sz w:val="28"/>
                <w:szCs w:val="28"/>
              </w:rPr>
            </w:pPr>
          </w:p>
        </w:tc>
        <w:tc>
          <w:tcPr>
            <w:tcW w:w="3457" w:type="dxa"/>
            <w:tcBorders>
              <w:left w:val="single" w:color="auto" w:sz="12" w:space="0"/>
              <w:bottom w:val="single" w:color="auto" w:sz="12" w:space="0"/>
              <w:right w:val="single" w:color="auto" w:sz="12" w:space="0"/>
            </w:tcBorders>
            <w:vAlign w:val="center"/>
          </w:tcPr>
          <w:p>
            <w:pPr>
              <w:pStyle w:val="8"/>
              <w:spacing w:line="360" w:lineRule="auto"/>
              <w:jc w:val="left"/>
              <w:rPr>
                <w:rFonts w:asciiTheme="minorEastAsia" w:hAnsiTheme="minorEastAsia"/>
                <w:b/>
                <w:sz w:val="28"/>
                <w:szCs w:val="28"/>
              </w:rPr>
            </w:pPr>
          </w:p>
        </w:tc>
      </w:tr>
    </w:tbl>
    <w:p>
      <w:pPr>
        <w:rPr>
          <w:rFonts w:asciiTheme="minorEastAsia" w:hAnsiTheme="minorEastAsia"/>
          <w:sz w:val="28"/>
          <w:szCs w:val="28"/>
        </w:rPr>
      </w:pPr>
    </w:p>
    <w:sectPr>
      <w:pgSz w:w="11906" w:h="16838"/>
      <w:pgMar w:top="1440" w:right="113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黑体">
    <w:panose1 w:val="02010600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Courier New">
    <w:panose1 w:val="02070309020205020404"/>
    <w:charset w:val="00"/>
    <w:family w:val="swiss"/>
    <w:pitch w:val="default"/>
    <w:sig w:usb0="00007A87" w:usb1="80000000" w:usb2="00000008" w:usb3="00000000" w:csb0="400001FF" w:csb1="FFFF0000"/>
  </w:font>
  <w:font w:name="新宋体">
    <w:panose1 w:val="02010609030101010101"/>
    <w:charset w:val="86"/>
    <w:family w:val="swiss"/>
    <w:pitch w:val="default"/>
    <w:sig w:usb0="00000003" w:usb1="080E0000" w:usb2="00000000" w:usb3="00000000" w:csb0="00040001" w:csb1="00000000"/>
  </w:font>
  <w:font w:name="微软雅黑">
    <w:altName w:val="黑体"/>
    <w:panose1 w:val="020B0503020204020204"/>
    <w:charset w:val="86"/>
    <w:family w:val="decorative"/>
    <w:pitch w:val="default"/>
    <w:sig w:usb0="00000000" w:usb1="00000000" w:usb2="00000016" w:usb3="00000000" w:csb0="0004001F" w:csb1="00000000"/>
  </w:font>
  <w:font w:name="_x000B__x000C_">
    <w:altName w:val="Times New Roman"/>
    <w:panose1 w:val="00000000000000000000"/>
    <w:charset w:val="00"/>
    <w:family w:val="modern"/>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Calibri Light">
    <w:altName w:val="PMingLiU"/>
    <w:panose1 w:val="020F0302020204030204"/>
    <w:charset w:val="00"/>
    <w:family w:val="decorative"/>
    <w:pitch w:val="default"/>
    <w:sig w:usb0="00000000" w:usb1="00000000" w:usb2="00000000" w:usb3="00000000" w:csb0="0000019F" w:csb1="00000000"/>
  </w:font>
  <w:font w:name="Lucida Sans Unicode">
    <w:panose1 w:val="020B0602030504020204"/>
    <w:charset w:val="00"/>
    <w:family w:val="decorative"/>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黑体">
    <w:panose1 w:val="02010600030101010101"/>
    <w:charset w:val="86"/>
    <w:family w:val="decorative"/>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黑体">
    <w:panose1 w:val="02010600030101010101"/>
    <w:charset w:val="86"/>
    <w:family w:val="decorative"/>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11</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81211499">
    <w:nsid w:val="7021026B"/>
    <w:multiLevelType w:val="multilevel"/>
    <w:tmpl w:val="7021026B"/>
    <w:lvl w:ilvl="0" w:tentative="1">
      <w:start w:val="2"/>
      <w:numFmt w:val="decimal"/>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59230965">
    <w:nsid w:val="274B10F5"/>
    <w:multiLevelType w:val="multilevel"/>
    <w:tmpl w:val="274B10F5"/>
    <w:lvl w:ilvl="0" w:tentative="1">
      <w:start w:val="2"/>
      <w:numFmt w:val="decimal"/>
      <w:lvlText w:val="（%1）"/>
      <w:lvlJc w:val="left"/>
      <w:pPr>
        <w:ind w:left="1200" w:hanging="72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584597358">
    <w:nsid w:val="5E73096E"/>
    <w:multiLevelType w:val="singleLevel"/>
    <w:tmpl w:val="5E73096E"/>
    <w:lvl w:ilvl="0" w:tentative="1">
      <w:start w:val="1"/>
      <w:numFmt w:val="decimal"/>
      <w:suff w:val="nothing"/>
      <w:lvlText w:val="（%1）"/>
      <w:lvlJc w:val="left"/>
    </w:lvl>
  </w:abstractNum>
  <w:abstractNum w:abstractNumId="292635809">
    <w:nsid w:val="117144A1"/>
    <w:multiLevelType w:val="multilevel"/>
    <w:tmpl w:val="117144A1"/>
    <w:lvl w:ilvl="0" w:tentative="1">
      <w:start w:val="4"/>
      <w:numFmt w:val="japaneseCounting"/>
      <w:lvlText w:val="（%1）"/>
      <w:lvlJc w:val="left"/>
      <w:pPr>
        <w:ind w:left="855" w:hanging="85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51774371">
    <w:nsid w:val="5C7E32A3"/>
    <w:multiLevelType w:val="singleLevel"/>
    <w:tmpl w:val="5C7E32A3"/>
    <w:lvl w:ilvl="0" w:tentative="1">
      <w:start w:val="6"/>
      <w:numFmt w:val="chineseCounting"/>
      <w:suff w:val="space"/>
      <w:lvlText w:val="第%1条"/>
      <w:lvlJc w:val="left"/>
    </w:lvl>
  </w:abstractNum>
  <w:abstractNum w:abstractNumId="15">
    <w:nsid w:val="0000000F"/>
    <w:multiLevelType w:val="multilevel"/>
    <w:tmpl w:val="0000000F"/>
    <w:lvl w:ilvl="0" w:tentative="1">
      <w:start w:val="1"/>
      <w:numFmt w:val="japaneseCounting"/>
      <w:lvlText w:val="第%1条"/>
      <w:lvlJc w:val="left"/>
      <w:pPr>
        <w:tabs>
          <w:tab w:val="left" w:pos="1336"/>
        </w:tabs>
        <w:ind w:left="1336" w:hanging="975"/>
      </w:pPr>
      <w:rPr>
        <w:rFonts w:hint="default" w:ascii="宋体" w:hAnsi="宋体" w:cs="宋体"/>
        <w:b/>
        <w:sz w:val="24"/>
      </w:rPr>
    </w:lvl>
    <w:lvl w:ilvl="1" w:tentative="1">
      <w:start w:val="1"/>
      <w:numFmt w:val="lowerLetter"/>
      <w:lvlText w:val="%2)"/>
      <w:lvlJc w:val="left"/>
      <w:pPr>
        <w:tabs>
          <w:tab w:val="left" w:pos="1201"/>
        </w:tabs>
        <w:ind w:left="1201" w:hanging="420"/>
      </w:pPr>
    </w:lvl>
    <w:lvl w:ilvl="2" w:tentative="1">
      <w:start w:val="1"/>
      <w:numFmt w:val="lowerRoman"/>
      <w:lvlText w:val="%3."/>
      <w:lvlJc w:val="right"/>
      <w:pPr>
        <w:tabs>
          <w:tab w:val="left" w:pos="1621"/>
        </w:tabs>
        <w:ind w:left="1621" w:hanging="420"/>
      </w:pPr>
    </w:lvl>
    <w:lvl w:ilvl="3" w:tentative="1">
      <w:start w:val="1"/>
      <w:numFmt w:val="decimal"/>
      <w:lvlText w:val="%4."/>
      <w:lvlJc w:val="left"/>
      <w:pPr>
        <w:tabs>
          <w:tab w:val="left" w:pos="2041"/>
        </w:tabs>
        <w:ind w:left="2041" w:hanging="420"/>
      </w:pPr>
    </w:lvl>
    <w:lvl w:ilvl="4" w:tentative="1">
      <w:start w:val="1"/>
      <w:numFmt w:val="lowerLetter"/>
      <w:lvlText w:val="%5)"/>
      <w:lvlJc w:val="left"/>
      <w:pPr>
        <w:tabs>
          <w:tab w:val="left" w:pos="2461"/>
        </w:tabs>
        <w:ind w:left="2461" w:hanging="420"/>
      </w:pPr>
    </w:lvl>
    <w:lvl w:ilvl="5" w:tentative="1">
      <w:start w:val="1"/>
      <w:numFmt w:val="lowerRoman"/>
      <w:lvlText w:val="%6."/>
      <w:lvlJc w:val="right"/>
      <w:pPr>
        <w:tabs>
          <w:tab w:val="left" w:pos="2881"/>
        </w:tabs>
        <w:ind w:left="2881" w:hanging="420"/>
      </w:pPr>
    </w:lvl>
    <w:lvl w:ilvl="6" w:tentative="1">
      <w:start w:val="1"/>
      <w:numFmt w:val="decimal"/>
      <w:lvlText w:val="%7."/>
      <w:lvlJc w:val="left"/>
      <w:pPr>
        <w:tabs>
          <w:tab w:val="left" w:pos="3301"/>
        </w:tabs>
        <w:ind w:left="3301" w:hanging="420"/>
      </w:pPr>
    </w:lvl>
    <w:lvl w:ilvl="7" w:tentative="1">
      <w:start w:val="1"/>
      <w:numFmt w:val="lowerLetter"/>
      <w:lvlText w:val="%8)"/>
      <w:lvlJc w:val="left"/>
      <w:pPr>
        <w:tabs>
          <w:tab w:val="left" w:pos="3721"/>
        </w:tabs>
        <w:ind w:left="3721" w:hanging="420"/>
      </w:pPr>
    </w:lvl>
    <w:lvl w:ilvl="8" w:tentative="1">
      <w:start w:val="1"/>
      <w:numFmt w:val="lowerRoman"/>
      <w:lvlText w:val="%9."/>
      <w:lvlJc w:val="right"/>
      <w:pPr>
        <w:tabs>
          <w:tab w:val="left" w:pos="4141"/>
        </w:tabs>
        <w:ind w:left="4141" w:hanging="420"/>
      </w:pPr>
    </w:lvl>
  </w:abstractNum>
  <w:num w:numId="1">
    <w:abstractNumId w:val="1584597358"/>
  </w:num>
  <w:num w:numId="2">
    <w:abstractNumId w:val="1881211499"/>
  </w:num>
  <w:num w:numId="3">
    <w:abstractNumId w:val="292635809"/>
  </w:num>
  <w:num w:numId="4">
    <w:abstractNumId w:val="659230965"/>
  </w:num>
  <w:num w:numId="5">
    <w:abstractNumId w:val="1551774371"/>
  </w:num>
  <w:num w:numId="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53BF8"/>
    <w:rsid w:val="00006DB3"/>
    <w:rsid w:val="000470C4"/>
    <w:rsid w:val="000500CB"/>
    <w:rsid w:val="00080801"/>
    <w:rsid w:val="000854F1"/>
    <w:rsid w:val="00086168"/>
    <w:rsid w:val="00093343"/>
    <w:rsid w:val="000A1B6A"/>
    <w:rsid w:val="000B6CFA"/>
    <w:rsid w:val="000E0D9B"/>
    <w:rsid w:val="000E26C7"/>
    <w:rsid w:val="000F5B4B"/>
    <w:rsid w:val="001412AF"/>
    <w:rsid w:val="001515EF"/>
    <w:rsid w:val="00173BD6"/>
    <w:rsid w:val="00183D07"/>
    <w:rsid w:val="0018489E"/>
    <w:rsid w:val="001A01FE"/>
    <w:rsid w:val="002277C9"/>
    <w:rsid w:val="00276B82"/>
    <w:rsid w:val="00292A46"/>
    <w:rsid w:val="002B2E02"/>
    <w:rsid w:val="002D4608"/>
    <w:rsid w:val="002E334F"/>
    <w:rsid w:val="00334EA6"/>
    <w:rsid w:val="003365D2"/>
    <w:rsid w:val="00371479"/>
    <w:rsid w:val="003A0891"/>
    <w:rsid w:val="003B22E1"/>
    <w:rsid w:val="003E1107"/>
    <w:rsid w:val="003F55FC"/>
    <w:rsid w:val="00421A0D"/>
    <w:rsid w:val="004575D2"/>
    <w:rsid w:val="004C0334"/>
    <w:rsid w:val="004F52FC"/>
    <w:rsid w:val="00503197"/>
    <w:rsid w:val="00521B36"/>
    <w:rsid w:val="0056699F"/>
    <w:rsid w:val="00570902"/>
    <w:rsid w:val="0058098A"/>
    <w:rsid w:val="00584841"/>
    <w:rsid w:val="005C087E"/>
    <w:rsid w:val="005C7A75"/>
    <w:rsid w:val="005E5BE9"/>
    <w:rsid w:val="005F44F7"/>
    <w:rsid w:val="00603883"/>
    <w:rsid w:val="00606BE5"/>
    <w:rsid w:val="00651641"/>
    <w:rsid w:val="006526C7"/>
    <w:rsid w:val="00676945"/>
    <w:rsid w:val="0068294A"/>
    <w:rsid w:val="0069029B"/>
    <w:rsid w:val="006C7AC0"/>
    <w:rsid w:val="006D3756"/>
    <w:rsid w:val="006E05D8"/>
    <w:rsid w:val="00706507"/>
    <w:rsid w:val="00714610"/>
    <w:rsid w:val="00727AAB"/>
    <w:rsid w:val="007511A5"/>
    <w:rsid w:val="007513B9"/>
    <w:rsid w:val="007826BE"/>
    <w:rsid w:val="00791E93"/>
    <w:rsid w:val="007A00F2"/>
    <w:rsid w:val="007A3EA6"/>
    <w:rsid w:val="007B60D6"/>
    <w:rsid w:val="007F78C0"/>
    <w:rsid w:val="008035D4"/>
    <w:rsid w:val="008A0F70"/>
    <w:rsid w:val="008C0BCC"/>
    <w:rsid w:val="008D6F6C"/>
    <w:rsid w:val="008E3F8A"/>
    <w:rsid w:val="008F0FEB"/>
    <w:rsid w:val="008F6F73"/>
    <w:rsid w:val="00900029"/>
    <w:rsid w:val="00901D4C"/>
    <w:rsid w:val="00935A64"/>
    <w:rsid w:val="009771AE"/>
    <w:rsid w:val="009924A5"/>
    <w:rsid w:val="009A1A1B"/>
    <w:rsid w:val="009A340E"/>
    <w:rsid w:val="009A6A46"/>
    <w:rsid w:val="009A6A8E"/>
    <w:rsid w:val="009C1D6F"/>
    <w:rsid w:val="009F7EB3"/>
    <w:rsid w:val="00A11EE9"/>
    <w:rsid w:val="00A13A5A"/>
    <w:rsid w:val="00A33C50"/>
    <w:rsid w:val="00A36D8E"/>
    <w:rsid w:val="00A46366"/>
    <w:rsid w:val="00A54090"/>
    <w:rsid w:val="00A855AC"/>
    <w:rsid w:val="00A857E3"/>
    <w:rsid w:val="00A93BA7"/>
    <w:rsid w:val="00AA572D"/>
    <w:rsid w:val="00AC510D"/>
    <w:rsid w:val="00AC6C9C"/>
    <w:rsid w:val="00AD08CC"/>
    <w:rsid w:val="00AD4770"/>
    <w:rsid w:val="00AE6380"/>
    <w:rsid w:val="00AF0F21"/>
    <w:rsid w:val="00B128AC"/>
    <w:rsid w:val="00B15FB0"/>
    <w:rsid w:val="00B80A3A"/>
    <w:rsid w:val="00B84BB5"/>
    <w:rsid w:val="00BA40B6"/>
    <w:rsid w:val="00BA67BC"/>
    <w:rsid w:val="00BC131E"/>
    <w:rsid w:val="00BE1924"/>
    <w:rsid w:val="00BF5D47"/>
    <w:rsid w:val="00BF6F93"/>
    <w:rsid w:val="00C4003E"/>
    <w:rsid w:val="00C44B22"/>
    <w:rsid w:val="00C57285"/>
    <w:rsid w:val="00C57AF9"/>
    <w:rsid w:val="00C65B75"/>
    <w:rsid w:val="00C73231"/>
    <w:rsid w:val="00C944EF"/>
    <w:rsid w:val="00C97F69"/>
    <w:rsid w:val="00CA081C"/>
    <w:rsid w:val="00CA13AF"/>
    <w:rsid w:val="00CA5F5E"/>
    <w:rsid w:val="00CF580A"/>
    <w:rsid w:val="00CF5D0D"/>
    <w:rsid w:val="00CF6150"/>
    <w:rsid w:val="00D004D0"/>
    <w:rsid w:val="00D16348"/>
    <w:rsid w:val="00D17882"/>
    <w:rsid w:val="00D65C30"/>
    <w:rsid w:val="00D7399C"/>
    <w:rsid w:val="00D7542F"/>
    <w:rsid w:val="00D941AE"/>
    <w:rsid w:val="00DE217D"/>
    <w:rsid w:val="00DF4CE6"/>
    <w:rsid w:val="00E62AD5"/>
    <w:rsid w:val="00E75A00"/>
    <w:rsid w:val="00E77DC5"/>
    <w:rsid w:val="00E91D1D"/>
    <w:rsid w:val="00EB5D1C"/>
    <w:rsid w:val="00EC3373"/>
    <w:rsid w:val="00EE5455"/>
    <w:rsid w:val="00FA1CA4"/>
    <w:rsid w:val="00FA6526"/>
    <w:rsid w:val="00FC04C7"/>
    <w:rsid w:val="00FD105A"/>
    <w:rsid w:val="00FE5B63"/>
    <w:rsid w:val="015C36A2"/>
    <w:rsid w:val="01A61C56"/>
    <w:rsid w:val="034743E1"/>
    <w:rsid w:val="04394B74"/>
    <w:rsid w:val="04874A80"/>
    <w:rsid w:val="05D46785"/>
    <w:rsid w:val="060D61ED"/>
    <w:rsid w:val="06527711"/>
    <w:rsid w:val="086F301D"/>
    <w:rsid w:val="08950A91"/>
    <w:rsid w:val="0943281B"/>
    <w:rsid w:val="09FF2639"/>
    <w:rsid w:val="0A413E71"/>
    <w:rsid w:val="0AF748B7"/>
    <w:rsid w:val="0BC7185D"/>
    <w:rsid w:val="0D651BF5"/>
    <w:rsid w:val="0F3C2758"/>
    <w:rsid w:val="1522448C"/>
    <w:rsid w:val="16584B38"/>
    <w:rsid w:val="16F24B55"/>
    <w:rsid w:val="17671BF5"/>
    <w:rsid w:val="17B00313"/>
    <w:rsid w:val="17E87030"/>
    <w:rsid w:val="19024411"/>
    <w:rsid w:val="1A5D42E6"/>
    <w:rsid w:val="1ABB0185"/>
    <w:rsid w:val="1C654960"/>
    <w:rsid w:val="1CA6280D"/>
    <w:rsid w:val="1D443C3E"/>
    <w:rsid w:val="1EBF12AE"/>
    <w:rsid w:val="1EF1746D"/>
    <w:rsid w:val="1FDF00D7"/>
    <w:rsid w:val="22E12F14"/>
    <w:rsid w:val="23264343"/>
    <w:rsid w:val="24077B4F"/>
    <w:rsid w:val="2634092F"/>
    <w:rsid w:val="28B60340"/>
    <w:rsid w:val="299B047F"/>
    <w:rsid w:val="299C7062"/>
    <w:rsid w:val="2B54521C"/>
    <w:rsid w:val="2B625581"/>
    <w:rsid w:val="2E0453C8"/>
    <w:rsid w:val="2F0956DC"/>
    <w:rsid w:val="2F2B7C19"/>
    <w:rsid w:val="2F781B1D"/>
    <w:rsid w:val="2FDE385E"/>
    <w:rsid w:val="307F1363"/>
    <w:rsid w:val="31A53BF8"/>
    <w:rsid w:val="32061472"/>
    <w:rsid w:val="32E43A14"/>
    <w:rsid w:val="36FE658D"/>
    <w:rsid w:val="37B1011D"/>
    <w:rsid w:val="39F04EA0"/>
    <w:rsid w:val="39FD4981"/>
    <w:rsid w:val="3BB945DB"/>
    <w:rsid w:val="3C0C3E1B"/>
    <w:rsid w:val="3D57648D"/>
    <w:rsid w:val="3F84655A"/>
    <w:rsid w:val="3FA25E14"/>
    <w:rsid w:val="3FAF4542"/>
    <w:rsid w:val="40EA4267"/>
    <w:rsid w:val="4122015F"/>
    <w:rsid w:val="41D0521D"/>
    <w:rsid w:val="42014257"/>
    <w:rsid w:val="42817372"/>
    <w:rsid w:val="42B200D3"/>
    <w:rsid w:val="456B7291"/>
    <w:rsid w:val="45EF00EC"/>
    <w:rsid w:val="45F92BAE"/>
    <w:rsid w:val="463B3978"/>
    <w:rsid w:val="464511E2"/>
    <w:rsid w:val="47A470A7"/>
    <w:rsid w:val="47D616C9"/>
    <w:rsid w:val="48D70FD5"/>
    <w:rsid w:val="49C77CBD"/>
    <w:rsid w:val="4AE053AE"/>
    <w:rsid w:val="4B5738A4"/>
    <w:rsid w:val="4BB3044C"/>
    <w:rsid w:val="4C451D3F"/>
    <w:rsid w:val="4CE1268F"/>
    <w:rsid w:val="4ED220F6"/>
    <w:rsid w:val="4F4F49CF"/>
    <w:rsid w:val="4FFC3553"/>
    <w:rsid w:val="508039D8"/>
    <w:rsid w:val="51BC58A6"/>
    <w:rsid w:val="51F465D5"/>
    <w:rsid w:val="54E02BB2"/>
    <w:rsid w:val="567759A5"/>
    <w:rsid w:val="568B1866"/>
    <w:rsid w:val="56E464AF"/>
    <w:rsid w:val="582428C5"/>
    <w:rsid w:val="59231746"/>
    <w:rsid w:val="59FC354B"/>
    <w:rsid w:val="59FC3B71"/>
    <w:rsid w:val="5A6004DC"/>
    <w:rsid w:val="5BB72126"/>
    <w:rsid w:val="5CF40EEE"/>
    <w:rsid w:val="5D367B38"/>
    <w:rsid w:val="60E02189"/>
    <w:rsid w:val="62931B94"/>
    <w:rsid w:val="63B70DD3"/>
    <w:rsid w:val="63EC4914"/>
    <w:rsid w:val="64231DCA"/>
    <w:rsid w:val="662074A1"/>
    <w:rsid w:val="670F0F58"/>
    <w:rsid w:val="681871F9"/>
    <w:rsid w:val="68850716"/>
    <w:rsid w:val="6A642174"/>
    <w:rsid w:val="6AFC4E3A"/>
    <w:rsid w:val="6B067EE4"/>
    <w:rsid w:val="6D9424A6"/>
    <w:rsid w:val="6E72631F"/>
    <w:rsid w:val="708E6C06"/>
    <w:rsid w:val="72765715"/>
    <w:rsid w:val="738B0E61"/>
    <w:rsid w:val="73921B4F"/>
    <w:rsid w:val="7415269C"/>
    <w:rsid w:val="743E31B2"/>
    <w:rsid w:val="7473710C"/>
    <w:rsid w:val="749923FE"/>
    <w:rsid w:val="74CE7FB3"/>
    <w:rsid w:val="75655B84"/>
    <w:rsid w:val="75960B37"/>
    <w:rsid w:val="7959299E"/>
    <w:rsid w:val="79F91AB1"/>
    <w:rsid w:val="7A890BF0"/>
    <w:rsid w:val="7AA47C94"/>
    <w:rsid w:val="7AB426D4"/>
    <w:rsid w:val="7BEC582A"/>
    <w:rsid w:val="7D000624"/>
    <w:rsid w:val="7D8E51AE"/>
    <w:rsid w:val="7DFFF061"/>
    <w:rsid w:val="7E553249"/>
    <w:rsid w:val="7EE4784F"/>
    <w:rsid w:val="7F484BE4"/>
    <w:rsid w:val="7F7941E8"/>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link w:val="26"/>
    <w:qFormat/>
    <w:uiPriority w:val="0"/>
    <w:pPr>
      <w:keepNext/>
      <w:keepLines/>
      <w:adjustRightInd w:val="0"/>
      <w:spacing w:before="340" w:after="330" w:line="360" w:lineRule="auto"/>
      <w:jc w:val="center"/>
      <w:outlineLvl w:val="0"/>
    </w:pPr>
    <w:rPr>
      <w:rFonts w:eastAsia="黑体"/>
      <w:b/>
      <w:kern w:val="44"/>
      <w:sz w:val="36"/>
    </w:rPr>
  </w:style>
  <w:style w:type="paragraph" w:styleId="3">
    <w:name w:val="heading 2"/>
    <w:basedOn w:val="2"/>
    <w:next w:val="1"/>
    <w:unhideWhenUsed/>
    <w:qFormat/>
    <w:uiPriority w:val="0"/>
    <w:pPr>
      <w:spacing w:before="260" w:after="260" w:line="412" w:lineRule="auto"/>
      <w:outlineLvl w:val="1"/>
    </w:pPr>
    <w:rPr>
      <w:rFonts w:ascii="Arial" w:hAnsi="Arial"/>
      <w:sz w:val="28"/>
    </w:rPr>
  </w:style>
  <w:style w:type="character" w:default="1" w:styleId="16">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3"/>
    <w:qFormat/>
    <w:uiPriority w:val="0"/>
    <w:pPr>
      <w:snapToGrid w:val="0"/>
    </w:pPr>
    <w:rPr>
      <w:b/>
      <w:bCs/>
      <w:kern w:val="0"/>
    </w:rPr>
  </w:style>
  <w:style w:type="paragraph" w:styleId="5">
    <w:name w:val="annotation text"/>
    <w:basedOn w:val="1"/>
    <w:link w:val="32"/>
    <w:qFormat/>
    <w:uiPriority w:val="0"/>
    <w:pPr>
      <w:snapToGrid/>
      <w:jc w:val="left"/>
    </w:pPr>
    <w:rPr>
      <w:kern w:val="2"/>
    </w:rPr>
  </w:style>
  <w:style w:type="paragraph" w:styleId="6">
    <w:name w:val="Body Text Indent"/>
    <w:basedOn w:val="1"/>
    <w:qFormat/>
    <w:uiPriority w:val="0"/>
    <w:pPr>
      <w:adjustRightInd w:val="0"/>
      <w:spacing w:line="360" w:lineRule="auto"/>
      <w:ind w:firstLine="490"/>
      <w:jc w:val="left"/>
    </w:pPr>
    <w:rPr>
      <w:rFonts w:ascii="宋体" w:hAnsi="宋体"/>
      <w:snapToGrid w:val="0"/>
      <w:sz w:val="24"/>
    </w:rPr>
  </w:style>
  <w:style w:type="paragraph" w:styleId="7">
    <w:name w:val="Block Text"/>
    <w:basedOn w:val="1"/>
    <w:qFormat/>
    <w:uiPriority w:val="0"/>
    <w:pPr>
      <w:adjustRightInd w:val="0"/>
      <w:spacing w:line="300" w:lineRule="auto"/>
      <w:ind w:left="958" w:right="-120" w:rightChars="-120"/>
      <w:jc w:val="left"/>
    </w:pPr>
    <w:rPr>
      <w:rFonts w:ascii="宋体" w:hAnsi="宋体"/>
      <w:kern w:val="2"/>
      <w:sz w:val="28"/>
    </w:rPr>
  </w:style>
  <w:style w:type="paragraph" w:styleId="8">
    <w:name w:val="Plain Text"/>
    <w:basedOn w:val="1"/>
    <w:qFormat/>
    <w:uiPriority w:val="0"/>
    <w:pPr>
      <w:snapToGrid/>
    </w:pPr>
    <w:rPr>
      <w:rFonts w:ascii="宋体" w:hAnsi="Courier New"/>
      <w:sz w:val="18"/>
    </w:rPr>
  </w:style>
  <w:style w:type="paragraph" w:styleId="9">
    <w:name w:val="Date"/>
    <w:basedOn w:val="1"/>
    <w:next w:val="1"/>
    <w:qFormat/>
    <w:uiPriority w:val="0"/>
    <w:pPr>
      <w:snapToGrid/>
      <w:ind w:left="2500" w:leftChars="2500"/>
    </w:pPr>
    <w:rPr>
      <w:rFonts w:ascii="宋体" w:hAnsi="宋体"/>
      <w:kern w:val="2"/>
      <w:sz w:val="24"/>
    </w:rPr>
  </w:style>
  <w:style w:type="paragraph" w:styleId="10">
    <w:name w:val="Balloon Text"/>
    <w:basedOn w:val="1"/>
    <w:link w:val="31"/>
    <w:qFormat/>
    <w:uiPriority w:val="0"/>
    <w:rPr>
      <w:sz w:val="18"/>
      <w:szCs w:val="18"/>
    </w:rPr>
  </w:style>
  <w:style w:type="paragraph" w:styleId="11">
    <w:name w:val="footer"/>
    <w:basedOn w:val="1"/>
    <w:qFormat/>
    <w:uiPriority w:val="0"/>
    <w:pPr>
      <w:tabs>
        <w:tab w:val="center" w:pos="4153"/>
        <w:tab w:val="right" w:pos="8306"/>
      </w:tabs>
      <w:jc w:val="left"/>
    </w:pPr>
    <w:rPr>
      <w:sz w:val="18"/>
    </w:rPr>
  </w:style>
  <w:style w:type="paragraph" w:styleId="12">
    <w:name w:val="header"/>
    <w:basedOn w:val="1"/>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0"/>
    <w:pPr>
      <w:spacing w:before="120" w:after="120" w:line="360" w:lineRule="atLeast"/>
      <w:ind w:firstLine="100" w:firstLineChars="50"/>
      <w:jc w:val="center"/>
    </w:pPr>
    <w:rPr>
      <w:rFonts w:ascii="宋体" w:hAnsi="宋体"/>
      <w:caps/>
      <w:sz w:val="20"/>
    </w:rPr>
  </w:style>
  <w:style w:type="paragraph" w:styleId="14">
    <w:name w:val="toc 2"/>
    <w:basedOn w:val="1"/>
    <w:next w:val="1"/>
    <w:qFormat/>
    <w:uiPriority w:val="0"/>
    <w:pPr>
      <w:ind w:left="200" w:leftChars="200"/>
    </w:pPr>
  </w:style>
  <w:style w:type="paragraph" w:styleId="15">
    <w:name w:val="Normal (Web)"/>
    <w:basedOn w:val="1"/>
    <w:qFormat/>
    <w:uiPriority w:val="0"/>
    <w:pPr>
      <w:jc w:val="left"/>
    </w:pPr>
    <w:rPr>
      <w:rFonts w:cs="Times New Roman"/>
      <w:sz w:val="24"/>
    </w:r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333333"/>
      <w:u w:val="none"/>
    </w:rPr>
  </w:style>
  <w:style w:type="character" w:styleId="20">
    <w:name w:val="Emphasis"/>
    <w:basedOn w:val="16"/>
    <w:qFormat/>
    <w:uiPriority w:val="0"/>
  </w:style>
  <w:style w:type="character" w:styleId="21">
    <w:name w:val="Hyperlink"/>
    <w:qFormat/>
    <w:uiPriority w:val="0"/>
    <w:rPr>
      <w:color w:val="0000FF"/>
      <w:u w:val="single"/>
    </w:rPr>
  </w:style>
  <w:style w:type="character" w:styleId="22">
    <w:name w:val="HTML Code"/>
    <w:basedOn w:val="16"/>
    <w:qFormat/>
    <w:uiPriority w:val="0"/>
    <w:rPr>
      <w:rFonts w:ascii="Courier New" w:hAnsi="Courier New"/>
      <w:sz w:val="20"/>
    </w:rPr>
  </w:style>
  <w:style w:type="character" w:styleId="23">
    <w:name w:val="annotation reference"/>
    <w:qFormat/>
    <w:uiPriority w:val="0"/>
    <w:rPr>
      <w:sz w:val="21"/>
      <w:szCs w:val="21"/>
    </w:rPr>
  </w:style>
  <w:style w:type="paragraph" w:customStyle="1" w:styleId="25">
    <w:name w:val="正文文字"/>
    <w:basedOn w:val="1"/>
    <w:qFormat/>
    <w:uiPriority w:val="0"/>
    <w:pPr>
      <w:widowControl/>
      <w:snapToGrid/>
      <w:spacing w:line="952" w:lineRule="atLeast"/>
      <w:ind w:firstLine="419"/>
    </w:pPr>
    <w:rPr>
      <w:b/>
      <w:color w:val="000000"/>
      <w:sz w:val="44"/>
      <w:u w:color="000000"/>
    </w:rPr>
  </w:style>
  <w:style w:type="character" w:customStyle="1" w:styleId="26">
    <w:name w:val="标题 1 字符"/>
    <w:link w:val="2"/>
    <w:qFormat/>
    <w:locked/>
    <w:uiPriority w:val="0"/>
    <w:rPr>
      <w:rFonts w:eastAsia="黑体"/>
      <w:b/>
      <w:kern w:val="44"/>
      <w:sz w:val="36"/>
    </w:rPr>
  </w:style>
  <w:style w:type="paragraph" w:customStyle="1" w:styleId="27">
    <w:name w:val="正文文本缩进1"/>
    <w:basedOn w:val="1"/>
    <w:qFormat/>
    <w:uiPriority w:val="0"/>
    <w:pPr>
      <w:spacing w:after="120"/>
      <w:ind w:left="420" w:leftChars="200"/>
    </w:pPr>
  </w:style>
  <w:style w:type="paragraph" w:customStyle="1" w:styleId="28">
    <w:name w:val="Body Text 21"/>
    <w:basedOn w:val="1"/>
    <w:qFormat/>
    <w:uiPriority w:val="0"/>
    <w:pPr>
      <w:adjustRightInd w:val="0"/>
      <w:spacing w:line="300" w:lineRule="auto"/>
      <w:jc w:val="center"/>
    </w:pPr>
    <w:rPr>
      <w:rFonts w:ascii="宋体" w:hAnsi="宋体"/>
      <w:sz w:val="24"/>
    </w:rPr>
  </w:style>
  <w:style w:type="paragraph" w:customStyle="1" w:styleId="29">
    <w:name w:val="Blockquote"/>
    <w:basedOn w:val="1"/>
    <w:qFormat/>
    <w:uiPriority w:val="0"/>
    <w:pPr>
      <w:autoSpaceDE w:val="0"/>
      <w:autoSpaceDN w:val="0"/>
      <w:adjustRightInd w:val="0"/>
      <w:snapToGrid/>
      <w:spacing w:before="100" w:after="100"/>
      <w:ind w:left="360" w:right="360"/>
      <w:jc w:val="left"/>
    </w:pPr>
    <w:rPr>
      <w:sz w:val="24"/>
    </w:rPr>
  </w:style>
  <w:style w:type="paragraph" w:customStyle="1" w:styleId="30">
    <w:name w:val="p"/>
    <w:qFormat/>
    <w:uiPriority w:val="0"/>
    <w:pPr>
      <w:widowControl w:val="0"/>
      <w:spacing w:before="80" w:line="310" w:lineRule="auto"/>
      <w:ind w:firstLine="200" w:firstLineChars="200"/>
      <w:jc w:val="both"/>
    </w:pPr>
    <w:rPr>
      <w:rFonts w:ascii="Times New Roman" w:hAnsi="Times New Roman" w:eastAsia="宋体" w:cs="Times New Roman"/>
      <w:sz w:val="24"/>
      <w:lang w:val="en-US" w:eastAsia="zh-CN" w:bidi="ar-SA"/>
    </w:rPr>
  </w:style>
  <w:style w:type="character" w:customStyle="1" w:styleId="31">
    <w:name w:val="批注框文本 字符"/>
    <w:basedOn w:val="16"/>
    <w:link w:val="10"/>
    <w:qFormat/>
    <w:uiPriority w:val="0"/>
    <w:rPr>
      <w:sz w:val="18"/>
      <w:szCs w:val="18"/>
    </w:rPr>
  </w:style>
  <w:style w:type="character" w:customStyle="1" w:styleId="32">
    <w:name w:val="批注文字 字符"/>
    <w:basedOn w:val="16"/>
    <w:link w:val="5"/>
    <w:qFormat/>
    <w:uiPriority w:val="0"/>
    <w:rPr>
      <w:kern w:val="2"/>
      <w:sz w:val="21"/>
      <w:szCs w:val="22"/>
    </w:rPr>
  </w:style>
  <w:style w:type="character" w:customStyle="1" w:styleId="33">
    <w:name w:val="批注主题 字符"/>
    <w:basedOn w:val="32"/>
    <w:link w:val="4"/>
    <w:qFormat/>
    <w:uiPriority w:val="0"/>
    <w:rPr>
      <w:b/>
      <w:bCs/>
      <w:kern w:val="2"/>
      <w:sz w:val="21"/>
      <w:szCs w:val="22"/>
    </w:rPr>
  </w:style>
  <w:style w:type="paragraph" w:customStyle="1" w:styleId="34">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 w:type="paragraph" w:customStyle="1" w:styleId="35">
    <w:name w:val="List Paragraph"/>
    <w:basedOn w:val="1"/>
    <w:uiPriority w:val="0"/>
    <w:pPr>
      <w:ind w:firstLine="420" w:firstLineChars="200"/>
    </w:pPr>
  </w:style>
  <w:style w:type="character" w:customStyle="1" w:styleId="36">
    <w:name w:val="bkclassifynav_title"/>
    <w:basedOn w:val="16"/>
    <w:uiPriority w:val="0"/>
    <w:rPr>
      <w:color w:val="0D7BCF"/>
    </w:rPr>
  </w:style>
  <w:style w:type="character" w:customStyle="1" w:styleId="37">
    <w:name w:val="on"/>
    <w:basedOn w:val="16"/>
    <w:qFormat/>
    <w:uiPriority w:val="0"/>
  </w:style>
  <w:style w:type="character" w:customStyle="1" w:styleId="38">
    <w:name w:val="hotnews_first"/>
    <w:basedOn w:val="16"/>
    <w:uiPriority w:val="0"/>
    <w:rPr>
      <w:b/>
      <w:shd w:val="clear" w:color="auto" w:fill="E50C1D"/>
    </w:rPr>
  </w:style>
  <w:style w:type="character" w:customStyle="1" w:styleId="39">
    <w:name w:val="layui-layer-tabnow"/>
    <w:basedOn w:val="16"/>
    <w:qFormat/>
    <w:uiPriority w:val="0"/>
    <w:rPr>
      <w:bdr w:val="single" w:color="CCCCCC" w:sz="4" w:space="0"/>
      <w:shd w:val="clear" w:color="auto" w:fill="FFFFFF"/>
    </w:rPr>
  </w:style>
  <w:style w:type="character" w:customStyle="1" w:styleId="40">
    <w:name w:val="first-child1"/>
    <w:basedOn w:val="16"/>
    <w:uiPriority w:val="0"/>
  </w:style>
  <w:style w:type="character" w:customStyle="1" w:styleId="41">
    <w:name w:val="cbook_best"/>
    <w:basedOn w:val="16"/>
    <w:uiPriority w:val="0"/>
    <w:rPr>
      <w:shd w:val="clear" w:color="auto" w:fill="901D23"/>
    </w:rPr>
  </w:style>
  <w:style w:type="character" w:customStyle="1" w:styleId="42">
    <w:name w:val="bought_best"/>
    <w:basedOn w:val="16"/>
    <w:qFormat/>
    <w:uiPriority w:val="0"/>
    <w:rPr>
      <w:shd w:val="clear" w:color="auto" w:fill="901D23"/>
    </w:rPr>
  </w:style>
  <w:style w:type="paragraph" w:customStyle="1" w:styleId="43">
    <w:name w:val="_Style 42"/>
    <w:basedOn w:val="1"/>
    <w:next w:val="1"/>
    <w:uiPriority w:val="0"/>
    <w:pPr>
      <w:pBdr>
        <w:bottom w:val="single" w:color="auto" w:sz="6" w:space="1"/>
      </w:pBdr>
      <w:jc w:val="center"/>
    </w:pPr>
    <w:rPr>
      <w:rFonts w:ascii="Arial" w:eastAsia="宋体"/>
      <w:vanish/>
      <w:sz w:val="16"/>
    </w:rPr>
  </w:style>
  <w:style w:type="paragraph" w:customStyle="1" w:styleId="44">
    <w:name w:val="_Style 43"/>
    <w:basedOn w:val="1"/>
    <w:next w:val="1"/>
    <w:uiPriority w:val="0"/>
    <w:pPr>
      <w:pBdr>
        <w:top w:val="single" w:color="auto" w:sz="6" w:space="1"/>
      </w:pBdr>
      <w:jc w:val="center"/>
    </w:pPr>
    <w:rPr>
      <w:rFonts w:ascii="Arial" w:eastAsia="宋体"/>
      <w:vanish/>
      <w:sz w:val="16"/>
    </w:rPr>
  </w:style>
  <w:style w:type="paragraph" w:customStyle="1" w:styleId="45">
    <w:name w:val="修订1"/>
    <w:hidden/>
    <w:semiHidden/>
    <w:uiPriority w:val="99"/>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3847</Words>
  <Characters>21932</Characters>
  <Lines>182</Lines>
  <Paragraphs>51</Paragraphs>
  <ScaleCrop>false</ScaleCrop>
  <LinksUpToDate>false</LinksUpToDate>
  <CharactersWithSpaces>25728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2020-03-19T09:43:00Z</dcterms:created>
  <dc:creator>Administrator</dc:creator>
  <cp:lastModifiedBy>Administrator</cp:lastModifiedBy>
  <cp:lastPrinted>2020-05-07T02:08:00Z</cp:lastPrinted>
  <dcterms:modified xsi:type="dcterms:W3CDTF">2020-05-14T03:01:25Z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